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E601F" w14:textId="70FA7A16" w:rsidR="00C75D35" w:rsidRPr="008C39F7"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3917470"/>
      <w:bookmarkStart w:id="1" w:name="OLE_LINK5"/>
      <w:bookmarkStart w:id="2" w:name="OLE_LINK6"/>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6F2617" w:rsidRPr="006F2617">
        <w:rPr>
          <w:rFonts w:ascii="Arial" w:eastAsia="SimSun" w:hAnsi="Arial" w:cs="Times New Roman"/>
          <w:b/>
          <w:bCs/>
          <w:sz w:val="24"/>
          <w:szCs w:val="20"/>
          <w:lang w:eastAsia="ja-JP"/>
        </w:rPr>
        <w:t>R4-231835</w:t>
      </w:r>
      <w:r w:rsidR="005F2C5E">
        <w:rPr>
          <w:rFonts w:ascii="Arial" w:eastAsia="SimSun" w:hAnsi="Arial" w:cs="Times New Roman"/>
          <w:b/>
          <w:bCs/>
          <w:sz w:val="24"/>
          <w:szCs w:val="20"/>
          <w:lang w:eastAsia="ja-JP"/>
        </w:rPr>
        <w:t>0</w:t>
      </w:r>
    </w:p>
    <w:p w14:paraId="742816C0" w14:textId="4F0A6D09" w:rsidR="00E64D70" w:rsidRPr="00A947A3"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1"/>
    <w:bookmarkEnd w:id="2"/>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21FCB6CE"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0F05" w:rsidRPr="00BD0F05">
        <w:rPr>
          <w:rFonts w:ascii="Arial" w:eastAsia="Calibri" w:hAnsi="Arial" w:cs="Arial"/>
          <w:b/>
          <w:bCs/>
          <w:sz w:val="24"/>
        </w:rPr>
        <w:t>Discussion on UE Demodulation for non-</w:t>
      </w:r>
      <w:proofErr w:type="spellStart"/>
      <w:r w:rsidR="00BD0F05" w:rsidRPr="00BD0F05">
        <w:rPr>
          <w:rFonts w:ascii="Arial" w:eastAsia="Calibri" w:hAnsi="Arial" w:cs="Arial"/>
          <w:b/>
          <w:bCs/>
          <w:sz w:val="24"/>
        </w:rPr>
        <w:t>colocated</w:t>
      </w:r>
      <w:proofErr w:type="spellEnd"/>
      <w:r w:rsidR="00BD0F05" w:rsidRPr="00BD0F05">
        <w:rPr>
          <w:rFonts w:ascii="Arial" w:eastAsia="Calibri" w:hAnsi="Arial" w:cs="Arial"/>
          <w:b/>
          <w:bCs/>
          <w:sz w:val="24"/>
        </w:rPr>
        <w:t xml:space="preserve"> FR1 intra-band NR-CA</w:t>
      </w:r>
    </w:p>
    <w:p w14:paraId="444B9F43" w14:textId="756428F6" w:rsidR="00BD0F05"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C75D35" w:rsidRPr="00C75D35">
        <w:rPr>
          <w:rFonts w:ascii="Arial" w:eastAsia="MS Mincho" w:hAnsi="Arial" w:cs="Arial"/>
          <w:b/>
          <w:bCs/>
          <w:sz w:val="24"/>
          <w:szCs w:val="20"/>
        </w:rPr>
        <w:t>8.</w:t>
      </w:r>
      <w:r w:rsidR="00BD0F05">
        <w:rPr>
          <w:rFonts w:ascii="Arial" w:eastAsia="MS Mincho" w:hAnsi="Arial" w:cs="Arial"/>
          <w:b/>
          <w:bCs/>
          <w:sz w:val="24"/>
          <w:szCs w:val="20"/>
        </w:rPr>
        <w:t>11.4</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58DA5C8B" w14:textId="55BBCE63" w:rsidR="00BD0F05" w:rsidRDefault="00BD0F05" w:rsidP="00C75A22">
      <w:pPr>
        <w:jc w:val="both"/>
      </w:pPr>
      <w:r>
        <w:t xml:space="preserve">In RAN4#108b a lot of progress was made on </w:t>
      </w:r>
      <w:r w:rsidRPr="00BD0F05">
        <w:t xml:space="preserve">UE </w:t>
      </w:r>
      <w:r>
        <w:t>d</w:t>
      </w:r>
      <w:r w:rsidRPr="00BD0F05">
        <w:t>emodulation</w:t>
      </w:r>
      <w:r>
        <w:t xml:space="preserve"> requirements</w:t>
      </w:r>
      <w:r w:rsidRPr="00BD0F05">
        <w:t xml:space="preserve"> for non-</w:t>
      </w:r>
      <w:proofErr w:type="spellStart"/>
      <w:r w:rsidRPr="00BD0F05">
        <w:t>colocated</w:t>
      </w:r>
      <w:proofErr w:type="spellEnd"/>
      <w:r w:rsidRPr="00BD0F05">
        <w:t xml:space="preserve"> FR1 intra-band NR-CA</w:t>
      </w:r>
      <w:r>
        <w:t xml:space="preserve">. With the WF only capturing a single open issue </w:t>
      </w:r>
      <w:r w:rsidR="003B3579">
        <w:fldChar w:fldCharType="begin"/>
      </w:r>
      <w:r w:rsidR="003B3579">
        <w:instrText xml:space="preserve"> REF _Ref149732298 \r \h </w:instrText>
      </w:r>
      <w:r w:rsidR="003B3579">
        <w:fldChar w:fldCharType="separate"/>
      </w:r>
      <w:r w:rsidR="003B3579">
        <w:t>[1]</w:t>
      </w:r>
      <w:r w:rsidR="003B3579">
        <w:fldChar w:fldCharType="end"/>
      </w:r>
      <w:r>
        <w:t xml:space="preserve"> concerning the MCS indices:</w:t>
      </w:r>
    </w:p>
    <w:tbl>
      <w:tblPr>
        <w:tblStyle w:val="TableGrid"/>
        <w:tblW w:w="4500" w:type="pct"/>
        <w:jc w:val="center"/>
        <w:tblLook w:val="04A0" w:firstRow="1" w:lastRow="0" w:firstColumn="1" w:lastColumn="0" w:noHBand="0" w:noVBand="1"/>
      </w:tblPr>
      <w:tblGrid>
        <w:gridCol w:w="8655"/>
      </w:tblGrid>
      <w:tr w:rsidR="00BD0F05" w14:paraId="68877144" w14:textId="77777777" w:rsidTr="004813DA">
        <w:trPr>
          <w:jc w:val="center"/>
        </w:trPr>
        <w:tc>
          <w:tcPr>
            <w:tcW w:w="9617" w:type="dxa"/>
          </w:tcPr>
          <w:p w14:paraId="12A4FECE" w14:textId="1ED47B87" w:rsidR="00BD0F05" w:rsidRDefault="00BD0F05" w:rsidP="00BD0F05">
            <w:r>
              <w:t xml:space="preserve"> </w:t>
            </w:r>
          </w:p>
          <w:tbl>
            <w:tblPr>
              <w:tblStyle w:val="TableGrid"/>
              <w:tblW w:w="0" w:type="auto"/>
              <w:tblLook w:val="04A0" w:firstRow="1" w:lastRow="0" w:firstColumn="1" w:lastColumn="0" w:noHBand="0" w:noVBand="1"/>
            </w:tblPr>
            <w:tblGrid>
              <w:gridCol w:w="1968"/>
              <w:gridCol w:w="1458"/>
              <w:gridCol w:w="1985"/>
              <w:gridCol w:w="3018"/>
            </w:tblGrid>
            <w:tr w:rsidR="00BD0F05" w14:paraId="69576BD0" w14:textId="77777777" w:rsidTr="0041280C">
              <w:tc>
                <w:tcPr>
                  <w:tcW w:w="1968" w:type="dxa"/>
                </w:tcPr>
                <w:p w14:paraId="428C3234" w14:textId="77777777" w:rsidR="00BD0F05" w:rsidRPr="007729B9" w:rsidRDefault="00BD0F05" w:rsidP="00BD0F05">
                  <w:pPr>
                    <w:pStyle w:val="TAH"/>
                    <w:rPr>
                      <w:lang w:eastAsia="zh-CN"/>
                    </w:rPr>
                  </w:pPr>
                </w:p>
              </w:tc>
              <w:tc>
                <w:tcPr>
                  <w:tcW w:w="1458" w:type="dxa"/>
                </w:tcPr>
                <w:p w14:paraId="176EC84A" w14:textId="77777777" w:rsidR="00BD0F05" w:rsidRPr="007729B9" w:rsidRDefault="00BD0F05" w:rsidP="00BD0F05">
                  <w:pPr>
                    <w:pStyle w:val="TAH"/>
                    <w:rPr>
                      <w:lang w:eastAsia="zh-CN"/>
                    </w:rPr>
                  </w:pPr>
                  <w:r>
                    <w:rPr>
                      <w:lang w:eastAsia="zh-CN"/>
                    </w:rPr>
                    <w:t>R</w:t>
                  </w:r>
                  <w:r w:rsidRPr="007729B9">
                    <w:rPr>
                      <w:lang w:eastAsia="zh-CN"/>
                    </w:rPr>
                    <w:t>ank</w:t>
                  </w:r>
                </w:p>
              </w:tc>
              <w:tc>
                <w:tcPr>
                  <w:tcW w:w="1985" w:type="dxa"/>
                </w:tcPr>
                <w:p w14:paraId="100678BB" w14:textId="77777777" w:rsidR="00BD0F05" w:rsidRPr="007729B9" w:rsidRDefault="00BD0F05" w:rsidP="00BD0F05">
                  <w:pPr>
                    <w:pStyle w:val="TAH"/>
                    <w:rPr>
                      <w:lang w:eastAsia="zh-CN"/>
                    </w:rPr>
                  </w:pPr>
                  <w:r w:rsidRPr="007729B9">
                    <w:rPr>
                      <w:lang w:eastAsia="zh-CN"/>
                    </w:rPr>
                    <w:t xml:space="preserve">MCS </w:t>
                  </w:r>
                  <w:r>
                    <w:rPr>
                      <w:lang w:eastAsia="zh-CN"/>
                    </w:rPr>
                    <w:t xml:space="preserve">table </w:t>
                  </w:r>
                </w:p>
              </w:tc>
              <w:tc>
                <w:tcPr>
                  <w:tcW w:w="3018" w:type="dxa"/>
                </w:tcPr>
                <w:p w14:paraId="63525A19" w14:textId="77777777" w:rsidR="00BD0F05" w:rsidRPr="007729B9" w:rsidRDefault="00BD0F05" w:rsidP="00BD0F05">
                  <w:pPr>
                    <w:pStyle w:val="TAH"/>
                    <w:rPr>
                      <w:lang w:eastAsia="zh-CN"/>
                    </w:rPr>
                  </w:pPr>
                  <w:r>
                    <w:rPr>
                      <w:lang w:eastAsia="zh-CN"/>
                    </w:rPr>
                    <w:t>MCS index</w:t>
                  </w:r>
                </w:p>
              </w:tc>
            </w:tr>
            <w:tr w:rsidR="00BD0F05" w14:paraId="6819B001" w14:textId="77777777" w:rsidTr="0041280C">
              <w:tc>
                <w:tcPr>
                  <w:tcW w:w="1968" w:type="dxa"/>
                </w:tcPr>
                <w:p w14:paraId="59CFF8A2" w14:textId="77777777" w:rsidR="00BD0F05" w:rsidRDefault="00BD0F05" w:rsidP="00BD0F05">
                  <w:pPr>
                    <w:pStyle w:val="TAC"/>
                    <w:rPr>
                      <w:lang w:eastAsia="zh-CN"/>
                    </w:rPr>
                  </w:pPr>
                  <w:r>
                    <w:rPr>
                      <w:lang w:eastAsia="zh-CN"/>
                    </w:rPr>
                    <w:t>Carrier with lower power</w:t>
                  </w:r>
                </w:p>
              </w:tc>
              <w:tc>
                <w:tcPr>
                  <w:tcW w:w="1458" w:type="dxa"/>
                </w:tcPr>
                <w:p w14:paraId="1A82322D" w14:textId="77777777" w:rsidR="00BD0F05" w:rsidRDefault="00BD0F05" w:rsidP="00BD0F05">
                  <w:pPr>
                    <w:pStyle w:val="TAC"/>
                    <w:rPr>
                      <w:lang w:eastAsia="zh-CN"/>
                    </w:rPr>
                  </w:pPr>
                  <w:r>
                    <w:rPr>
                      <w:lang w:eastAsia="zh-CN"/>
                    </w:rPr>
                    <w:t>Rank 1</w:t>
                  </w:r>
                </w:p>
              </w:tc>
              <w:tc>
                <w:tcPr>
                  <w:tcW w:w="1985" w:type="dxa"/>
                </w:tcPr>
                <w:p w14:paraId="0FCB9B3A" w14:textId="77777777" w:rsidR="00BD0F05" w:rsidRDefault="00BD0F05" w:rsidP="00BD0F05">
                  <w:pPr>
                    <w:pStyle w:val="TAC"/>
                    <w:rPr>
                      <w:lang w:eastAsia="zh-CN"/>
                    </w:rPr>
                  </w:pPr>
                  <w:r>
                    <w:rPr>
                      <w:lang w:eastAsia="zh-CN"/>
                    </w:rPr>
                    <w:t>MCS table 1</w:t>
                  </w:r>
                </w:p>
                <w:p w14:paraId="110EC05D" w14:textId="77777777" w:rsidR="00BD0F05" w:rsidRDefault="00BD0F05" w:rsidP="00BD0F05">
                  <w:pPr>
                    <w:pStyle w:val="TAC"/>
                    <w:rPr>
                      <w:lang w:eastAsia="zh-CN"/>
                    </w:rPr>
                  </w:pPr>
                </w:p>
              </w:tc>
              <w:tc>
                <w:tcPr>
                  <w:tcW w:w="3018" w:type="dxa"/>
                </w:tcPr>
                <w:p w14:paraId="7DF65D6A" w14:textId="77777777" w:rsidR="00BD0F05" w:rsidRDefault="00BD0F05" w:rsidP="00BD0F05">
                  <w:pPr>
                    <w:pStyle w:val="TAC"/>
                    <w:rPr>
                      <w:szCs w:val="24"/>
                      <w:lang w:eastAsia="zh-CN"/>
                    </w:rPr>
                  </w:pPr>
                  <w:r>
                    <w:rPr>
                      <w:szCs w:val="24"/>
                      <w:lang w:eastAsia="zh-CN"/>
                    </w:rPr>
                    <w:t>Option 1: MCS4 (QPSK, 0.30)</w:t>
                  </w:r>
                </w:p>
                <w:p w14:paraId="6F6A9D19" w14:textId="77777777" w:rsidR="00BD0F05" w:rsidRDefault="00BD0F05" w:rsidP="00BD0F05">
                  <w:pPr>
                    <w:pStyle w:val="TAC"/>
                    <w:rPr>
                      <w:lang w:eastAsia="zh-CN"/>
                    </w:rPr>
                  </w:pPr>
                  <w:r>
                    <w:rPr>
                      <w:lang w:eastAsia="zh-CN"/>
                    </w:rPr>
                    <w:t>Option 2: MCS5 (QPSK, 0.37)</w:t>
                  </w:r>
                </w:p>
              </w:tc>
            </w:tr>
            <w:tr w:rsidR="00BD0F05" w14:paraId="151D28C4" w14:textId="77777777" w:rsidTr="0041280C">
              <w:tc>
                <w:tcPr>
                  <w:tcW w:w="1968" w:type="dxa"/>
                </w:tcPr>
                <w:p w14:paraId="3C82142B" w14:textId="77777777" w:rsidR="00BD0F05" w:rsidRDefault="00BD0F05" w:rsidP="00BD0F05">
                  <w:pPr>
                    <w:pStyle w:val="TAC"/>
                    <w:rPr>
                      <w:lang w:eastAsia="zh-CN"/>
                    </w:rPr>
                  </w:pPr>
                  <w:r>
                    <w:rPr>
                      <w:lang w:eastAsia="zh-CN"/>
                    </w:rPr>
                    <w:t>Carrier with higher power</w:t>
                  </w:r>
                </w:p>
              </w:tc>
              <w:tc>
                <w:tcPr>
                  <w:tcW w:w="1458" w:type="dxa"/>
                </w:tcPr>
                <w:p w14:paraId="654C8E7C" w14:textId="77777777" w:rsidR="00BD0F05" w:rsidRDefault="00BD0F05" w:rsidP="00BD0F05">
                  <w:pPr>
                    <w:pStyle w:val="TAC"/>
                    <w:rPr>
                      <w:lang w:eastAsia="zh-CN"/>
                    </w:rPr>
                  </w:pPr>
                  <w:r>
                    <w:rPr>
                      <w:lang w:eastAsia="zh-CN"/>
                    </w:rPr>
                    <w:t>Rank 2</w:t>
                  </w:r>
                </w:p>
              </w:tc>
              <w:tc>
                <w:tcPr>
                  <w:tcW w:w="1985" w:type="dxa"/>
                </w:tcPr>
                <w:p w14:paraId="45031538" w14:textId="77777777" w:rsidR="00BD0F05" w:rsidRDefault="00BD0F05" w:rsidP="00BD0F05">
                  <w:pPr>
                    <w:pStyle w:val="TAC"/>
                    <w:rPr>
                      <w:lang w:eastAsia="zh-CN"/>
                    </w:rPr>
                  </w:pPr>
                  <w:r>
                    <w:rPr>
                      <w:lang w:eastAsia="zh-CN"/>
                    </w:rPr>
                    <w:t>MCS table 2</w:t>
                  </w:r>
                </w:p>
              </w:tc>
              <w:tc>
                <w:tcPr>
                  <w:tcW w:w="3018" w:type="dxa"/>
                </w:tcPr>
                <w:p w14:paraId="2251EDF2" w14:textId="77777777" w:rsidR="00BD0F05" w:rsidRDefault="00BD0F05" w:rsidP="00BD0F05">
                  <w:pPr>
                    <w:pStyle w:val="TAC"/>
                    <w:rPr>
                      <w:lang w:eastAsia="zh-CN"/>
                    </w:rPr>
                  </w:pPr>
                  <w:r>
                    <w:rPr>
                      <w:lang w:eastAsia="zh-CN"/>
                    </w:rPr>
                    <w:t>Option 1: MCS22 (256QAM, 0.74)</w:t>
                  </w:r>
                </w:p>
                <w:p w14:paraId="3C222645" w14:textId="77777777" w:rsidR="00BD0F05" w:rsidRDefault="00BD0F05" w:rsidP="00BD0F05">
                  <w:pPr>
                    <w:pStyle w:val="TAC"/>
                    <w:rPr>
                      <w:lang w:eastAsia="zh-CN"/>
                    </w:rPr>
                  </w:pPr>
                  <w:r>
                    <w:rPr>
                      <w:lang w:eastAsia="zh-CN"/>
                    </w:rPr>
                    <w:t>Option 2: MCS23 (256QAM, 0.78)</w:t>
                  </w:r>
                </w:p>
                <w:p w14:paraId="0522F83E" w14:textId="77777777" w:rsidR="00BD0F05" w:rsidRDefault="00BD0F05" w:rsidP="00BD0F05">
                  <w:pPr>
                    <w:pStyle w:val="TAC"/>
                    <w:rPr>
                      <w:lang w:eastAsia="zh-CN"/>
                    </w:rPr>
                  </w:pPr>
                  <w:r>
                    <w:rPr>
                      <w:lang w:eastAsia="zh-CN"/>
                    </w:rPr>
                    <w:t>Option 3: MCS24 (256QAM, 0.82)</w:t>
                  </w:r>
                </w:p>
                <w:p w14:paraId="299A0777" w14:textId="77777777" w:rsidR="00BD0F05" w:rsidRDefault="00BD0F05" w:rsidP="00BD0F05">
                  <w:pPr>
                    <w:pStyle w:val="TAC"/>
                    <w:rPr>
                      <w:lang w:eastAsia="zh-CN"/>
                    </w:rPr>
                  </w:pPr>
                  <w:r>
                    <w:rPr>
                      <w:lang w:eastAsia="zh-CN"/>
                    </w:rPr>
                    <w:t>Option 4: MCS25 (256QAM, 0.86)</w:t>
                  </w:r>
                </w:p>
              </w:tc>
            </w:tr>
          </w:tbl>
          <w:p w14:paraId="5ECFE4C0" w14:textId="77777777" w:rsidR="00BD0F05" w:rsidRDefault="00BD0F05" w:rsidP="004813DA">
            <w:r>
              <w:t xml:space="preserve"> </w:t>
            </w:r>
          </w:p>
        </w:tc>
      </w:tr>
    </w:tbl>
    <w:p w14:paraId="2F111D8A" w14:textId="77777777" w:rsidR="00BD0F05" w:rsidRDefault="00BD0F05" w:rsidP="00BD0F05">
      <w:pPr>
        <w:jc w:val="both"/>
      </w:pPr>
    </w:p>
    <w:p w14:paraId="146B3CB3" w14:textId="2D9E90B3" w:rsidR="00BD0F05" w:rsidRDefault="00BD0F05" w:rsidP="00C75A22">
      <w:pPr>
        <w:jc w:val="both"/>
      </w:pPr>
      <w:r>
        <w:t>Additionally, there was an offline email exchange between active companies concerning the potential addition of TxEVM in the requirement derivations.</w:t>
      </w:r>
    </w:p>
    <w:p w14:paraId="2A8D6940" w14:textId="589585EA" w:rsidR="00BD0F05" w:rsidRDefault="00BD0F05" w:rsidP="00C75A22">
      <w:pPr>
        <w:jc w:val="both"/>
      </w:pPr>
      <w:r>
        <w:t>In this contribution we will detail Nokia’s view on both MCS and TxEVM.</w:t>
      </w:r>
    </w:p>
    <w:p w14:paraId="50C0AF4C" w14:textId="77777777" w:rsidR="00BD0F05" w:rsidRDefault="00BD0F05" w:rsidP="00C75A22">
      <w:pPr>
        <w:jc w:val="both"/>
      </w:pPr>
    </w:p>
    <w:p w14:paraId="3F8D5A0A" w14:textId="77777777" w:rsidR="00BD0F05" w:rsidRDefault="00BD0F05" w:rsidP="00C75A22">
      <w:pPr>
        <w:jc w:val="both"/>
      </w:pPr>
    </w:p>
    <w:p w14:paraId="2AF03EB6" w14:textId="77777777" w:rsidR="00BD0F05" w:rsidRDefault="00BD0F05" w:rsidP="00BD0F05">
      <w:pPr>
        <w:pStyle w:val="RAN4H1"/>
      </w:pPr>
      <w:r>
        <w:t>Discussion</w:t>
      </w:r>
    </w:p>
    <w:p w14:paraId="5DA2A3DB" w14:textId="157C8B7C" w:rsidR="00BD0F05" w:rsidRDefault="00BD0F05" w:rsidP="00BD0F05">
      <w:pPr>
        <w:pStyle w:val="RAN4H2"/>
        <w:rPr>
          <w:lang w:val="en-GB"/>
        </w:rPr>
      </w:pPr>
      <w:r>
        <w:rPr>
          <w:lang w:val="en-GB"/>
        </w:rPr>
        <w:t>MCS pair</w:t>
      </w:r>
    </w:p>
    <w:p w14:paraId="74CE5719" w14:textId="4DEF579F" w:rsidR="00BD0F05" w:rsidRDefault="00D2009E" w:rsidP="00BD0F05">
      <w:pPr>
        <w:jc w:val="both"/>
      </w:pPr>
      <w:r>
        <w:t xml:space="preserve">Among the MCS pairs given as options in the WF </w:t>
      </w:r>
      <w:r w:rsidR="003B3579">
        <w:fldChar w:fldCharType="begin"/>
      </w:r>
      <w:r w:rsidR="003B3579">
        <w:instrText xml:space="preserve"> REF _Ref149732298 \r \h </w:instrText>
      </w:r>
      <w:r w:rsidR="003B3579">
        <w:fldChar w:fldCharType="separate"/>
      </w:r>
      <w:r w:rsidR="003B3579">
        <w:t>[1]</w:t>
      </w:r>
      <w:r w:rsidR="003B3579">
        <w:fldChar w:fldCharType="end"/>
      </w:r>
      <w:r>
        <w:t xml:space="preserve">, we have identified the following two pairs as the most acceptable in our simulation contribution </w:t>
      </w:r>
      <w:r w:rsidR="003B3579">
        <w:fldChar w:fldCharType="begin"/>
      </w:r>
      <w:r w:rsidR="003B3579">
        <w:instrText xml:space="preserve"> REF _Ref149732370 \r \h </w:instrText>
      </w:r>
      <w:r w:rsidR="003B3579">
        <w:fldChar w:fldCharType="separate"/>
      </w:r>
      <w:r w:rsidR="003B3579">
        <w:t>[2]</w:t>
      </w:r>
      <w:r w:rsidR="003B3579">
        <w:fldChar w:fldCharType="end"/>
      </w:r>
      <w:r>
        <w:t>:</w:t>
      </w:r>
    </w:p>
    <w:p w14:paraId="567CBB41" w14:textId="60120BB1" w:rsidR="00BD0F05" w:rsidRDefault="00D2009E" w:rsidP="00D2009E">
      <w:pPr>
        <w:pStyle w:val="Caption"/>
        <w:keepNext/>
        <w:keepLines/>
      </w:pPr>
      <w:r>
        <w:t xml:space="preserve">Table </w:t>
      </w:r>
      <w:fldSimple w:instr=" SEQ Table \* ARABIC ">
        <w:r>
          <w:rPr>
            <w:noProof/>
          </w:rPr>
          <w:t>1</w:t>
        </w:r>
      </w:fldSimple>
      <w:r>
        <w:t>: Two feasible MCS pairs</w:t>
      </w:r>
      <w:r w:rsidR="00095549">
        <w:t>. Without and with 3/</w:t>
      </w:r>
      <w:r w:rsidR="00B73047">
        <w:t>6</w:t>
      </w:r>
      <w:r w:rsidR="00095549">
        <w:t>% TxEVM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0"/>
        <w:gridCol w:w="2488"/>
      </w:tblGrid>
      <w:tr w:rsidR="00D2009E" w:rsidRPr="00D2009E" w14:paraId="78FA55AF" w14:textId="77777777" w:rsidTr="00D2009E">
        <w:trPr>
          <w:cantSplit/>
          <w:trHeight w:val="285"/>
          <w:jc w:val="center"/>
        </w:trPr>
        <w:tc>
          <w:tcPr>
            <w:tcW w:w="0" w:type="auto"/>
            <w:noWrap/>
            <w:tcMar>
              <w:top w:w="0" w:type="dxa"/>
              <w:left w:w="108" w:type="dxa"/>
              <w:bottom w:w="0" w:type="dxa"/>
              <w:right w:w="108" w:type="dxa"/>
            </w:tcMar>
          </w:tcPr>
          <w:p w14:paraId="08619BD6" w14:textId="77777777" w:rsidR="00D2009E" w:rsidRPr="00D2009E" w:rsidRDefault="00D2009E" w:rsidP="00AA0F5D">
            <w:pPr>
              <w:keepNext/>
              <w:keepLines/>
              <w:spacing w:after="0"/>
              <w:jc w:val="center"/>
              <w:rPr>
                <w:b/>
                <w:bCs/>
              </w:rPr>
            </w:pPr>
            <w:r w:rsidRPr="00D2009E">
              <w:rPr>
                <w:b/>
                <w:bCs/>
              </w:rPr>
              <w:t>Carrier with lower power</w:t>
            </w:r>
          </w:p>
          <w:p w14:paraId="779BDFBD" w14:textId="310F6D5A" w:rsidR="00D2009E" w:rsidRPr="00D2009E" w:rsidRDefault="00D2009E" w:rsidP="00AA0F5D">
            <w:pPr>
              <w:keepNext/>
              <w:keepLines/>
              <w:spacing w:after="0"/>
              <w:jc w:val="center"/>
              <w:rPr>
                <w:b/>
                <w:bCs/>
              </w:rPr>
            </w:pPr>
            <w:r w:rsidRPr="00D2009E">
              <w:rPr>
                <w:b/>
                <w:bCs/>
              </w:rPr>
              <w:t>Rank1</w:t>
            </w:r>
          </w:p>
        </w:tc>
        <w:tc>
          <w:tcPr>
            <w:tcW w:w="0" w:type="auto"/>
            <w:noWrap/>
            <w:tcMar>
              <w:top w:w="0" w:type="dxa"/>
              <w:left w:w="108" w:type="dxa"/>
              <w:bottom w:w="0" w:type="dxa"/>
              <w:right w:w="108" w:type="dxa"/>
            </w:tcMar>
          </w:tcPr>
          <w:p w14:paraId="2439F669" w14:textId="11AD29E3" w:rsidR="00D2009E" w:rsidRPr="00D2009E" w:rsidRDefault="00D2009E" w:rsidP="00AA0F5D">
            <w:pPr>
              <w:keepNext/>
              <w:keepLines/>
              <w:spacing w:after="0"/>
              <w:jc w:val="center"/>
              <w:rPr>
                <w:b/>
                <w:bCs/>
              </w:rPr>
            </w:pPr>
            <w:r w:rsidRPr="00D2009E">
              <w:rPr>
                <w:b/>
                <w:bCs/>
              </w:rPr>
              <w:t>Carrier with higher power</w:t>
            </w:r>
          </w:p>
          <w:p w14:paraId="31E3532B" w14:textId="5EAEF149" w:rsidR="00D2009E" w:rsidRPr="00D2009E" w:rsidRDefault="00D2009E" w:rsidP="00AA0F5D">
            <w:pPr>
              <w:keepNext/>
              <w:keepLines/>
              <w:spacing w:after="0"/>
              <w:jc w:val="center"/>
              <w:rPr>
                <w:b/>
                <w:bCs/>
              </w:rPr>
            </w:pPr>
            <w:r w:rsidRPr="00D2009E">
              <w:rPr>
                <w:b/>
                <w:bCs/>
              </w:rPr>
              <w:t>Rank1</w:t>
            </w:r>
          </w:p>
        </w:tc>
      </w:tr>
      <w:tr w:rsidR="00D2009E" w:rsidRPr="00D2009E" w14:paraId="2DF69483" w14:textId="77777777" w:rsidTr="00D2009E">
        <w:trPr>
          <w:cantSplit/>
          <w:trHeight w:val="285"/>
          <w:jc w:val="center"/>
        </w:trPr>
        <w:tc>
          <w:tcPr>
            <w:tcW w:w="0" w:type="auto"/>
            <w:noWrap/>
            <w:tcMar>
              <w:top w:w="0" w:type="dxa"/>
              <w:left w:w="108" w:type="dxa"/>
              <w:bottom w:w="0" w:type="dxa"/>
              <w:right w:w="108" w:type="dxa"/>
            </w:tcMar>
            <w:hideMark/>
          </w:tcPr>
          <w:p w14:paraId="56A02C37" w14:textId="77777777" w:rsidR="00D2009E" w:rsidRPr="00D2009E" w:rsidRDefault="00D2009E" w:rsidP="00AA0F5D">
            <w:pPr>
              <w:keepNext/>
              <w:keepLines/>
              <w:spacing w:after="0"/>
            </w:pPr>
            <w:r w:rsidRPr="00D2009E">
              <w:t xml:space="preserve">Table 1 </w:t>
            </w:r>
            <w:r w:rsidRPr="00D2009E">
              <w:rPr>
                <w:rFonts w:hint="eastAsia"/>
              </w:rPr>
              <w:t>–</w:t>
            </w:r>
            <w:r w:rsidRPr="00D2009E">
              <w:t xml:space="preserve"> MCS 4</w:t>
            </w:r>
          </w:p>
        </w:tc>
        <w:tc>
          <w:tcPr>
            <w:tcW w:w="0" w:type="auto"/>
            <w:noWrap/>
            <w:tcMar>
              <w:top w:w="0" w:type="dxa"/>
              <w:left w:w="108" w:type="dxa"/>
              <w:bottom w:w="0" w:type="dxa"/>
              <w:right w:w="108" w:type="dxa"/>
            </w:tcMar>
            <w:hideMark/>
          </w:tcPr>
          <w:p w14:paraId="59CD244D" w14:textId="77777777" w:rsidR="00D2009E" w:rsidRPr="00D2009E" w:rsidRDefault="00D2009E" w:rsidP="00AA0F5D">
            <w:pPr>
              <w:keepNext/>
              <w:keepLines/>
              <w:spacing w:after="0"/>
            </w:pPr>
            <w:r w:rsidRPr="00D2009E">
              <w:t xml:space="preserve">Table 2 </w:t>
            </w:r>
            <w:r w:rsidRPr="00D2009E">
              <w:rPr>
                <w:rFonts w:hint="eastAsia"/>
              </w:rPr>
              <w:t>–</w:t>
            </w:r>
            <w:r w:rsidRPr="00D2009E">
              <w:t xml:space="preserve"> MCS 23</w:t>
            </w:r>
          </w:p>
        </w:tc>
      </w:tr>
      <w:tr w:rsidR="00D2009E" w:rsidRPr="00D2009E" w14:paraId="39341053" w14:textId="77777777" w:rsidTr="00D2009E">
        <w:trPr>
          <w:cantSplit/>
          <w:trHeight w:val="285"/>
          <w:jc w:val="center"/>
        </w:trPr>
        <w:tc>
          <w:tcPr>
            <w:tcW w:w="0" w:type="auto"/>
            <w:noWrap/>
            <w:tcMar>
              <w:top w:w="0" w:type="dxa"/>
              <w:left w:w="108" w:type="dxa"/>
              <w:bottom w:w="0" w:type="dxa"/>
              <w:right w:w="108" w:type="dxa"/>
            </w:tcMar>
            <w:hideMark/>
          </w:tcPr>
          <w:p w14:paraId="67AC26B3" w14:textId="002D1C71" w:rsidR="00D2009E" w:rsidRPr="00D2009E" w:rsidRDefault="00D2009E" w:rsidP="00AA0F5D">
            <w:pPr>
              <w:keepNext/>
              <w:keepLines/>
              <w:spacing w:after="0"/>
            </w:pPr>
            <w:r w:rsidRPr="00D2009E">
              <w:t>-3.6 dB</w:t>
            </w:r>
            <w:r w:rsidR="00095549">
              <w:t xml:space="preserve"> (-3.5dB)</w:t>
            </w:r>
          </w:p>
        </w:tc>
        <w:tc>
          <w:tcPr>
            <w:tcW w:w="0" w:type="auto"/>
            <w:noWrap/>
            <w:tcMar>
              <w:top w:w="0" w:type="dxa"/>
              <w:left w:w="108" w:type="dxa"/>
              <w:bottom w:w="0" w:type="dxa"/>
              <w:right w:w="108" w:type="dxa"/>
            </w:tcMar>
            <w:hideMark/>
          </w:tcPr>
          <w:p w14:paraId="52559B4F" w14:textId="3EBD7C83" w:rsidR="00D2009E" w:rsidRPr="00D2009E" w:rsidRDefault="00D2009E" w:rsidP="00AA0F5D">
            <w:pPr>
              <w:keepNext/>
              <w:keepLines/>
              <w:spacing w:after="0"/>
            </w:pPr>
            <w:r w:rsidRPr="00D2009E">
              <w:t>22.1 dB</w:t>
            </w:r>
            <w:r w:rsidR="00095549">
              <w:t xml:space="preserve"> (23.0dB)</w:t>
            </w:r>
          </w:p>
        </w:tc>
      </w:tr>
      <w:tr w:rsidR="00D2009E" w:rsidRPr="00D2009E" w14:paraId="0D5936B8" w14:textId="77777777" w:rsidTr="00D2009E">
        <w:trPr>
          <w:cantSplit/>
          <w:trHeight w:val="285"/>
          <w:jc w:val="center"/>
        </w:trPr>
        <w:tc>
          <w:tcPr>
            <w:tcW w:w="0" w:type="auto"/>
            <w:noWrap/>
            <w:tcMar>
              <w:top w:w="0" w:type="dxa"/>
              <w:left w:w="108" w:type="dxa"/>
              <w:bottom w:w="0" w:type="dxa"/>
              <w:right w:w="108" w:type="dxa"/>
            </w:tcMar>
            <w:hideMark/>
          </w:tcPr>
          <w:p w14:paraId="1D6305D7" w14:textId="5DCC8740" w:rsidR="00D2009E" w:rsidRPr="00D2009E" w:rsidRDefault="00D2009E" w:rsidP="00AA0F5D">
            <w:pPr>
              <w:keepNext/>
              <w:keepLines/>
              <w:spacing w:after="0"/>
            </w:pPr>
            <w:r w:rsidRPr="00D2009E">
              <w:t xml:space="preserve">Table 1 </w:t>
            </w:r>
            <w:r w:rsidRPr="00D2009E">
              <w:rPr>
                <w:rFonts w:hint="eastAsia"/>
              </w:rPr>
              <w:t>–</w:t>
            </w:r>
            <w:r w:rsidRPr="00D2009E">
              <w:t xml:space="preserve"> MCS 4</w:t>
            </w:r>
          </w:p>
        </w:tc>
        <w:tc>
          <w:tcPr>
            <w:tcW w:w="0" w:type="auto"/>
            <w:noWrap/>
            <w:tcMar>
              <w:top w:w="0" w:type="dxa"/>
              <w:left w:w="108" w:type="dxa"/>
              <w:bottom w:w="0" w:type="dxa"/>
              <w:right w:w="108" w:type="dxa"/>
            </w:tcMar>
            <w:hideMark/>
          </w:tcPr>
          <w:p w14:paraId="7AE3B9BB" w14:textId="77777777" w:rsidR="00D2009E" w:rsidRPr="00D2009E" w:rsidRDefault="00D2009E" w:rsidP="00AA0F5D">
            <w:pPr>
              <w:keepNext/>
              <w:keepLines/>
              <w:spacing w:after="0"/>
            </w:pPr>
            <w:r w:rsidRPr="00D2009E">
              <w:t xml:space="preserve">Table 2 </w:t>
            </w:r>
            <w:r w:rsidRPr="00D2009E">
              <w:rPr>
                <w:rFonts w:hint="eastAsia"/>
              </w:rPr>
              <w:t>–</w:t>
            </w:r>
            <w:r w:rsidRPr="00D2009E">
              <w:t xml:space="preserve"> MCS 24</w:t>
            </w:r>
          </w:p>
        </w:tc>
      </w:tr>
      <w:tr w:rsidR="00D2009E" w:rsidRPr="00D2009E" w14:paraId="6E613F51" w14:textId="77777777" w:rsidTr="00D2009E">
        <w:trPr>
          <w:cantSplit/>
          <w:trHeight w:val="285"/>
          <w:jc w:val="center"/>
        </w:trPr>
        <w:tc>
          <w:tcPr>
            <w:tcW w:w="0" w:type="auto"/>
            <w:noWrap/>
            <w:tcMar>
              <w:top w:w="0" w:type="dxa"/>
              <w:left w:w="108" w:type="dxa"/>
              <w:bottom w:w="0" w:type="dxa"/>
              <w:right w:w="108" w:type="dxa"/>
            </w:tcMar>
            <w:hideMark/>
          </w:tcPr>
          <w:p w14:paraId="3294E705" w14:textId="6AB22E3E" w:rsidR="00D2009E" w:rsidRPr="00D2009E" w:rsidRDefault="00D2009E" w:rsidP="00AA0F5D">
            <w:pPr>
              <w:keepNext/>
              <w:keepLines/>
              <w:spacing w:after="0"/>
            </w:pPr>
            <w:r w:rsidRPr="00D2009E">
              <w:t>-3.6 dB</w:t>
            </w:r>
            <w:r w:rsidR="00095549">
              <w:t xml:space="preserve"> (-3.5dB)</w:t>
            </w:r>
          </w:p>
        </w:tc>
        <w:tc>
          <w:tcPr>
            <w:tcW w:w="0" w:type="auto"/>
            <w:noWrap/>
            <w:tcMar>
              <w:top w:w="0" w:type="dxa"/>
              <w:left w:w="108" w:type="dxa"/>
              <w:bottom w:w="0" w:type="dxa"/>
              <w:right w:w="108" w:type="dxa"/>
            </w:tcMar>
            <w:hideMark/>
          </w:tcPr>
          <w:p w14:paraId="156F6ACF" w14:textId="756B6802" w:rsidR="00D2009E" w:rsidRPr="00D2009E" w:rsidRDefault="00D2009E" w:rsidP="00AA0F5D">
            <w:pPr>
              <w:keepNext/>
              <w:keepLines/>
              <w:spacing w:after="0"/>
            </w:pPr>
            <w:r w:rsidRPr="00D2009E">
              <w:t>23.1 dB</w:t>
            </w:r>
            <w:r w:rsidR="00095549">
              <w:t xml:space="preserve"> (24.1dB)</w:t>
            </w:r>
          </w:p>
        </w:tc>
      </w:tr>
    </w:tbl>
    <w:p w14:paraId="26E27251" w14:textId="60B61143" w:rsidR="009023D1" w:rsidRDefault="009023D1" w:rsidP="00C75A22">
      <w:pPr>
        <w:jc w:val="both"/>
      </w:pPr>
      <w:r>
        <w:t xml:space="preserve">We have a slight preference for </w:t>
      </w:r>
      <w:r w:rsidR="00E57F67">
        <w:t xml:space="preserve">the </w:t>
      </w:r>
      <w:r>
        <w:t>MCS4 (table 1) and MCS24 (table 2)</w:t>
      </w:r>
      <w:r w:rsidR="00E57F67">
        <w:t xml:space="preserve"> pair</w:t>
      </w:r>
      <w:r>
        <w:t>, but we are open to compromise for any functioning pair.</w:t>
      </w:r>
    </w:p>
    <w:p w14:paraId="73A1FB04" w14:textId="49A4D4F3" w:rsidR="009023D1" w:rsidRDefault="009023D1" w:rsidP="009023D1">
      <w:pPr>
        <w:pStyle w:val="RAN4proposal"/>
      </w:pPr>
      <w:r>
        <w:t>RAN 4 to use the MCS pair: MCS4 (table 1, carrier with lower power) and MCS24 (table 2, carrier with higher power).</w:t>
      </w:r>
    </w:p>
    <w:p w14:paraId="259A73F6" w14:textId="77777777" w:rsidR="009023D1" w:rsidRDefault="009023D1" w:rsidP="00C75A22">
      <w:pPr>
        <w:jc w:val="both"/>
      </w:pPr>
    </w:p>
    <w:p w14:paraId="6ADB53CF" w14:textId="77777777" w:rsidR="009023D1" w:rsidRDefault="009023D1" w:rsidP="00C75A22">
      <w:pPr>
        <w:jc w:val="both"/>
      </w:pPr>
    </w:p>
    <w:p w14:paraId="7880E845" w14:textId="0B6F3CC8" w:rsidR="009023D1" w:rsidRDefault="009023D1" w:rsidP="009023D1">
      <w:pPr>
        <w:pStyle w:val="RAN4H2"/>
        <w:rPr>
          <w:lang w:val="en-GB"/>
        </w:rPr>
      </w:pPr>
      <w:r>
        <w:rPr>
          <w:lang w:val="en-GB"/>
        </w:rPr>
        <w:t>TxEVM</w:t>
      </w:r>
    </w:p>
    <w:p w14:paraId="32576F0A" w14:textId="77777777" w:rsidR="005A1F33" w:rsidRDefault="009023D1" w:rsidP="00AE5794">
      <w:pPr>
        <w:jc w:val="both"/>
      </w:pPr>
      <w:r>
        <w:t>During offline email exchanges, the question was asked whether we should consider a TxEVM value</w:t>
      </w:r>
      <w:r w:rsidR="00A07357">
        <w:t xml:space="preserve"> of </w:t>
      </w:r>
      <w:r w:rsidR="00A07357" w:rsidRPr="00A07357">
        <w:t>6% for QPSK (SCell) and 3% for 256QAM (PCell)</w:t>
      </w:r>
      <w:r>
        <w:t xml:space="preserve"> in the requirement derivation.</w:t>
      </w:r>
      <w:r w:rsidR="005A1F33">
        <w:tab/>
      </w:r>
      <w:r w:rsidR="005A1F33">
        <w:br/>
      </w:r>
      <w:r w:rsidR="00A07357" w:rsidRPr="00A07357">
        <w:t xml:space="preserve">It is our view that such a TxEVM </w:t>
      </w:r>
      <w:r w:rsidR="00A07357">
        <w:t>additional</w:t>
      </w:r>
      <w:r w:rsidR="00A07357" w:rsidRPr="00A07357">
        <w:t xml:space="preserve"> directly equates to an unintended requirement relaxation for the DUT.</w:t>
      </w:r>
    </w:p>
    <w:p w14:paraId="67FBA512" w14:textId="14C4C35E" w:rsidR="00A07357" w:rsidRDefault="00A07357" w:rsidP="00AE5794">
      <w:pPr>
        <w:jc w:val="both"/>
      </w:pPr>
      <w:r w:rsidRPr="00A07357">
        <w:t xml:space="preserve">RAN5 does not </w:t>
      </w:r>
      <w:r w:rsidR="005A1F33" w:rsidRPr="00A07357">
        <w:t>require</w:t>
      </w:r>
      <w:r w:rsidRPr="00A07357">
        <w:t xml:space="preserve"> </w:t>
      </w:r>
      <w:r w:rsidR="005A1F33">
        <w:t xml:space="preserve">a specific </w:t>
      </w:r>
      <w:r w:rsidRPr="00A07357">
        <w:t xml:space="preserve">TxEVM </w:t>
      </w:r>
      <w:r w:rsidR="005A1F33">
        <w:t xml:space="preserve">in the test configuration </w:t>
      </w:r>
      <w:r w:rsidRPr="00A07357">
        <w:t>and the TE does not add additional TxEVM on top of its innate TxEVM performance.</w:t>
      </w:r>
      <w:r>
        <w:t xml:space="preserve"> This was, for example, noted in </w:t>
      </w:r>
      <w:r w:rsidR="003B3579">
        <w:fldChar w:fldCharType="begin"/>
      </w:r>
      <w:r w:rsidR="003B3579">
        <w:instrText xml:space="preserve"> REF _Ref149732398 \r \h </w:instrText>
      </w:r>
      <w:r w:rsidR="003B3579">
        <w:fldChar w:fldCharType="separate"/>
      </w:r>
      <w:r w:rsidR="003B3579">
        <w:t>[3]</w:t>
      </w:r>
      <w:r w:rsidR="003B3579">
        <w:fldChar w:fldCharType="end"/>
      </w:r>
      <w:r>
        <w:t>.</w:t>
      </w:r>
      <w:r w:rsidR="005A1F33">
        <w:t xml:space="preserve"> RAN5 does set a </w:t>
      </w:r>
      <w:r w:rsidR="005A1F33" w:rsidRPr="005A1F33">
        <w:t>Maximum Test System Uncertainty</w:t>
      </w:r>
      <w:r w:rsidR="005A1F33">
        <w:t xml:space="preserve"> [38.521-4] (annex F), which is chosen such that t</w:t>
      </w:r>
      <w:r w:rsidR="005A1F33" w:rsidRPr="005A1F33">
        <w: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r w:rsidR="005A1F33">
        <w:t>.</w:t>
      </w:r>
      <w:r w:rsidR="005A1F33">
        <w:tab/>
      </w:r>
      <w:r w:rsidR="005A1F33">
        <w:br/>
        <w:t xml:space="preserve">Hence, </w:t>
      </w:r>
      <w:r w:rsidR="007C2803">
        <w:t>RAN5 looks at the SNR requirement from RAN4 and will set TxEVM limits to not influence during testing. Adding TE TxEVM in RAN4 requirement derivation will</w:t>
      </w:r>
      <w:r w:rsidR="007C2803" w:rsidRPr="007C2803">
        <w:t xml:space="preserve"> already increase/inflate</w:t>
      </w:r>
      <w:r w:rsidR="007C2803">
        <w:t xml:space="preserve"> the</w:t>
      </w:r>
      <w:r w:rsidR="007C2803" w:rsidRPr="007C2803">
        <w:t xml:space="preserve"> SNR value</w:t>
      </w:r>
      <w:r w:rsidR="007C2803">
        <w:t xml:space="preserve">, and force RAN5 to tighten requirements needlessly, which results in </w:t>
      </w:r>
      <w:r w:rsidR="007C2803" w:rsidRPr="00A07357">
        <w:t>unintended requirement relaxation for the DUT</w:t>
      </w:r>
      <w:r w:rsidR="007C2803">
        <w:t xml:space="preserve"> (see also further below).</w:t>
      </w:r>
    </w:p>
    <w:p w14:paraId="525794E5" w14:textId="6743DF50" w:rsidR="00A07357" w:rsidRDefault="00A07357" w:rsidP="00AE5794">
      <w:pPr>
        <w:jc w:val="both"/>
      </w:pPr>
      <w:r>
        <w:t xml:space="preserve">Previously TxEVM was included in requirement simulation (but not </w:t>
      </w:r>
      <w:r w:rsidR="001B375B">
        <w:t>test parameter in either RAN4 or RAN5) to cover the TxEVM of the test equipment (TE), covering how EVM can reduce the effective SNR that the DUT sees in the test chamber. However, the commonly used TxEVM value</w:t>
      </w:r>
      <w:r w:rsidR="00095591">
        <w:t>s</w:t>
      </w:r>
      <w:r w:rsidR="001B375B">
        <w:t xml:space="preserve"> of </w:t>
      </w:r>
      <w:r w:rsidR="001B375B" w:rsidRPr="001B375B">
        <w:t>“</w:t>
      </w:r>
      <w:r w:rsidR="00095591" w:rsidRPr="00095591">
        <w:t>6% at QPSK, 6% at 16QAM, 6% at 64QAM, 3% at 256QAM, and 2.5% at 1024QAM</w:t>
      </w:r>
      <w:r w:rsidR="001B375B" w:rsidRPr="001B375B">
        <w:t xml:space="preserve">” </w:t>
      </w:r>
      <w:r w:rsidR="00095591">
        <w:t>are</w:t>
      </w:r>
      <w:r w:rsidR="001B375B" w:rsidRPr="001B375B">
        <w:t xml:space="preserve"> grossly underestimating the true TxEVM performance of the TEs</w:t>
      </w:r>
      <w:r w:rsidR="00B95A48">
        <w:t>, which was confirmed in offline email exchanges by the three major TE vendors.</w:t>
      </w:r>
      <w:r w:rsidR="001B375B">
        <w:tab/>
      </w:r>
      <w:r w:rsidR="001B375B">
        <w:br/>
        <w:t xml:space="preserve">For example, the brochure of one TE device </w:t>
      </w:r>
      <w:r w:rsidR="001B375B" w:rsidRPr="001B375B">
        <w:t>promises a</w:t>
      </w:r>
      <w:r w:rsidR="001B375B">
        <w:t xml:space="preserve"> (Tx)</w:t>
      </w:r>
      <w:r w:rsidR="001B375B" w:rsidRPr="001B375B">
        <w:t>EVM of 0.71%</w:t>
      </w:r>
      <w:r w:rsidR="001B375B">
        <w:t xml:space="preserve"> </w:t>
      </w:r>
      <w:r w:rsidR="00987F62">
        <w:fldChar w:fldCharType="begin"/>
      </w:r>
      <w:r w:rsidR="00987F62">
        <w:instrText xml:space="preserve"> REF _Ref149732458 \r \h </w:instrText>
      </w:r>
      <w:r w:rsidR="00987F62">
        <w:fldChar w:fldCharType="separate"/>
      </w:r>
      <w:r w:rsidR="00987F62">
        <w:t>[4]</w:t>
      </w:r>
      <w:r w:rsidR="00987F62">
        <w:fldChar w:fldCharType="end"/>
      </w:r>
      <w:r w:rsidR="001B375B">
        <w:t xml:space="preserve"> (page 14):</w:t>
      </w:r>
    </w:p>
    <w:tbl>
      <w:tblPr>
        <w:tblStyle w:val="TableGrid"/>
        <w:tblW w:w="4500" w:type="pct"/>
        <w:jc w:val="center"/>
        <w:tblLook w:val="04A0" w:firstRow="1" w:lastRow="0" w:firstColumn="1" w:lastColumn="0" w:noHBand="0" w:noVBand="1"/>
      </w:tblPr>
      <w:tblGrid>
        <w:gridCol w:w="8655"/>
      </w:tblGrid>
      <w:tr w:rsidR="001B375B" w14:paraId="4A04F0DF" w14:textId="77777777" w:rsidTr="004813DA">
        <w:trPr>
          <w:jc w:val="center"/>
        </w:trPr>
        <w:tc>
          <w:tcPr>
            <w:tcW w:w="9617" w:type="dxa"/>
          </w:tcPr>
          <w:p w14:paraId="49973CD1" w14:textId="638F086F" w:rsidR="001B375B" w:rsidRDefault="001B375B" w:rsidP="004813DA">
            <w:r>
              <w:t xml:space="preserve">The </w:t>
            </w:r>
            <w:bookmarkStart w:id="5" w:name="_Hlk149824168"/>
            <w:r>
              <w:t xml:space="preserve">R&amp;S®SMW200A </w:t>
            </w:r>
            <w:bookmarkEnd w:id="5"/>
            <w:r>
              <w:t>generates 5G NR signals (100 MHz channel bandwidth, 64QAM PDSCH, 39 GHz carrier frequency) with an EVM of –43 dB (meas.).</w:t>
            </w:r>
          </w:p>
        </w:tc>
      </w:tr>
    </w:tbl>
    <w:p w14:paraId="3A9977C6" w14:textId="4A9E4E63" w:rsidR="001B375B" w:rsidRDefault="008811D5" w:rsidP="00AE5794">
      <w:pPr>
        <w:jc w:val="both"/>
      </w:pPr>
      <w:r>
        <w:t>Further presented EVM measurement results place TxEVM for 16QAM at 5GHz below 0.5%.</w:t>
      </w:r>
    </w:p>
    <w:p w14:paraId="7E2A5F60" w14:textId="6CD630F3" w:rsidR="00B51F26" w:rsidRDefault="00B51F26" w:rsidP="00B51F26">
      <w:pPr>
        <w:keepNext/>
        <w:keepLines/>
        <w:jc w:val="both"/>
      </w:pPr>
      <w:r>
        <w:t>The brochure of another TE device quotes slightly higher values for 256QAM</w:t>
      </w:r>
      <w:r w:rsidR="00B95A48">
        <w:t xml:space="preserve"> in FR2, but less than 0.5% in FR1</w:t>
      </w:r>
      <w:r>
        <w:t xml:space="preserve"> </w:t>
      </w:r>
      <w:r w:rsidR="00987F62">
        <w:fldChar w:fldCharType="begin"/>
      </w:r>
      <w:r w:rsidR="00987F62">
        <w:instrText xml:space="preserve"> REF _Ref149732488 \r \h </w:instrText>
      </w:r>
      <w:r w:rsidR="00987F62">
        <w:fldChar w:fldCharType="separate"/>
      </w:r>
      <w:r w:rsidR="00987F62">
        <w:t>[5]</w:t>
      </w:r>
      <w:r w:rsidR="00987F62">
        <w:fldChar w:fldCharType="end"/>
      </w:r>
      <w:r>
        <w:t xml:space="preserve"> (page 22):</w:t>
      </w:r>
    </w:p>
    <w:tbl>
      <w:tblPr>
        <w:tblStyle w:val="TableGrid"/>
        <w:tblW w:w="4500" w:type="pct"/>
        <w:jc w:val="center"/>
        <w:tblLook w:val="04A0" w:firstRow="1" w:lastRow="0" w:firstColumn="1" w:lastColumn="0" w:noHBand="0" w:noVBand="1"/>
      </w:tblPr>
      <w:tblGrid>
        <w:gridCol w:w="8655"/>
      </w:tblGrid>
      <w:tr w:rsidR="00B51F26" w14:paraId="72EC46A0" w14:textId="77777777" w:rsidTr="004813DA">
        <w:trPr>
          <w:jc w:val="center"/>
        </w:trPr>
        <w:tc>
          <w:tcPr>
            <w:tcW w:w="9617" w:type="dxa"/>
          </w:tcPr>
          <w:p w14:paraId="32B97A53" w14:textId="77777777" w:rsidR="00B51F26" w:rsidRDefault="00B51F26" w:rsidP="00B51F26">
            <w:pPr>
              <w:keepNext/>
              <w:keepLines/>
              <w:jc w:val="center"/>
            </w:pPr>
            <w:r w:rsidRPr="00B51F26">
              <w:rPr>
                <w:noProof/>
              </w:rPr>
              <w:drawing>
                <wp:inline distT="0" distB="0" distL="0" distR="0" wp14:anchorId="2830163C" wp14:editId="4C2F9474">
                  <wp:extent cx="4320000" cy="2598641"/>
                  <wp:effectExtent l="0" t="0" r="4445" b="0"/>
                  <wp:docPr id="9580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047522" name=""/>
                          <pic:cNvPicPr/>
                        </pic:nvPicPr>
                        <pic:blipFill>
                          <a:blip r:embed="rId13"/>
                          <a:stretch>
                            <a:fillRect/>
                          </a:stretch>
                        </pic:blipFill>
                        <pic:spPr>
                          <a:xfrm>
                            <a:off x="0" y="0"/>
                            <a:ext cx="4320000" cy="2598641"/>
                          </a:xfrm>
                          <a:prstGeom prst="rect">
                            <a:avLst/>
                          </a:prstGeom>
                        </pic:spPr>
                      </pic:pic>
                    </a:graphicData>
                  </a:graphic>
                </wp:inline>
              </w:drawing>
            </w:r>
          </w:p>
          <w:p w14:paraId="504E9D10" w14:textId="10968C1C" w:rsidR="00B51F26" w:rsidRDefault="00B51F26" w:rsidP="00B51F26">
            <w:pPr>
              <w:keepNext/>
              <w:keepLines/>
              <w:jc w:val="center"/>
            </w:pPr>
            <w:r>
              <w:t xml:space="preserve"> </w:t>
            </w:r>
          </w:p>
        </w:tc>
      </w:tr>
    </w:tbl>
    <w:p w14:paraId="1434C23A" w14:textId="77777777" w:rsidR="00B51F26" w:rsidRDefault="00B51F26" w:rsidP="00AE5794">
      <w:pPr>
        <w:jc w:val="both"/>
      </w:pPr>
    </w:p>
    <w:p w14:paraId="5F504C86" w14:textId="746B53B3" w:rsidR="00244BAF" w:rsidRDefault="00244BAF" w:rsidP="00AE5794">
      <w:pPr>
        <w:jc w:val="both"/>
      </w:pPr>
      <w:r>
        <w:t xml:space="preserve">Another TE vendor has commented offline that at </w:t>
      </w:r>
      <w:r w:rsidR="00B51F26">
        <w:t>a value below</w:t>
      </w:r>
      <w:r>
        <w:t xml:space="preserve"> </w:t>
      </w:r>
      <w:r w:rsidRPr="00244BAF">
        <w:t>3% rms looks practical in FR1</w:t>
      </w:r>
      <w:r>
        <w:t>, presumably for all modulation orders.</w:t>
      </w:r>
    </w:p>
    <w:p w14:paraId="22FB8BC5" w14:textId="5766D98D" w:rsidR="00B95A48" w:rsidRDefault="00AE1907" w:rsidP="00AE5794">
      <w:pPr>
        <w:jc w:val="both"/>
      </w:pPr>
      <w:r>
        <w:t xml:space="preserve">It has also been stated offline that, </w:t>
      </w:r>
      <w:r w:rsidRPr="00AE1907">
        <w:t>unlike for transmissions from UEs/BSs</w:t>
      </w:r>
      <w:r w:rsidR="007C17D5">
        <w:t xml:space="preserve"> </w:t>
      </w:r>
      <w:r w:rsidR="00987F62">
        <w:fldChar w:fldCharType="begin"/>
      </w:r>
      <w:r w:rsidR="00987F62">
        <w:instrText xml:space="preserve"> REF _Ref149732528 \r \h </w:instrText>
      </w:r>
      <w:r w:rsidR="00987F62">
        <w:fldChar w:fldCharType="separate"/>
      </w:r>
      <w:r w:rsidR="00987F62">
        <w:t>[6]</w:t>
      </w:r>
      <w:r w:rsidR="00987F62">
        <w:fldChar w:fldCharType="end"/>
      </w:r>
      <w:r w:rsidRPr="00AE1907">
        <w:t>, the TE TxEVM is independent from the used modulation order (assuming same power)</w:t>
      </w:r>
      <w:r w:rsidR="007C17D5">
        <w:t xml:space="preserve"> and generally better,</w:t>
      </w:r>
      <w:r w:rsidRPr="00AE1907">
        <w:t xml:space="preserve"> as crest factor reduction is not employed.</w:t>
      </w:r>
    </w:p>
    <w:p w14:paraId="20BCE1E7" w14:textId="151FC3FF" w:rsidR="005D6523" w:rsidRDefault="005D6523" w:rsidP="00AE5794">
      <w:pPr>
        <w:jc w:val="both"/>
      </w:pPr>
      <w:r>
        <w:lastRenderedPageBreak/>
        <w:t>Lastly</w:t>
      </w:r>
      <w:r w:rsidR="005A1F33">
        <w:t>,</w:t>
      </w:r>
      <w:r>
        <w:t xml:space="preserve"> it is recognized that the above quoted TxEVM values from signal generators, that are commonly used directly in BS conformance testing. Some UE test systems/r</w:t>
      </w:r>
      <w:r w:rsidRPr="005D6523">
        <w:t>adio-communication teste</w:t>
      </w:r>
      <w:r>
        <w:t>rs may add components to the signal chain that have EVM impact.</w:t>
      </w:r>
    </w:p>
    <w:p w14:paraId="20564B88" w14:textId="77777777" w:rsidR="00B95A48" w:rsidRDefault="00B95A48" w:rsidP="00AE5794">
      <w:pPr>
        <w:jc w:val="both"/>
      </w:pPr>
    </w:p>
    <w:p w14:paraId="4FAA624C" w14:textId="3AE4C759" w:rsidR="008811D5" w:rsidRDefault="008811D5" w:rsidP="00AE5794">
      <w:pPr>
        <w:jc w:val="both"/>
      </w:pPr>
      <w:r>
        <w:t xml:space="preserve">Hence, </w:t>
      </w:r>
      <w:r w:rsidR="00D14315">
        <w:t xml:space="preserve">even assuming an addition 1% for MU, </w:t>
      </w:r>
      <w:r>
        <w:t>it seems excessive to use up to 6%</w:t>
      </w:r>
      <w:r w:rsidR="00D14315">
        <w:t xml:space="preserve"> in our simulation and requirement derivations to cover measurement issues. Using such </w:t>
      </w:r>
      <w:r w:rsidR="00AE1907">
        <w:t xml:space="preserve">overly conservative </w:t>
      </w:r>
      <w:r w:rsidR="00D14315">
        <w:t xml:space="preserve">values, </w:t>
      </w:r>
      <w:r w:rsidR="00AE1907">
        <w:t>means</w:t>
      </w:r>
      <w:r w:rsidR="00D14315" w:rsidRPr="00D14315">
        <w:t xml:space="preserve"> the DUT will be subjected to a much better effective SNR</w:t>
      </w:r>
      <w:r w:rsidR="00D14315">
        <w:t xml:space="preserve"> (at the baseband receiver)</w:t>
      </w:r>
      <w:r w:rsidR="00D14315" w:rsidRPr="00D14315">
        <w:t xml:space="preserve"> in the test, than we assume in impaired simulation with the proposed TxEVM values.</w:t>
      </w:r>
    </w:p>
    <w:p w14:paraId="77D35CE1" w14:textId="239106F2" w:rsidR="001B375B" w:rsidRDefault="00D14315" w:rsidP="00D14315">
      <w:pPr>
        <w:pStyle w:val="RAN4observation0"/>
      </w:pPr>
      <w:r>
        <w:t xml:space="preserve">The TxEVM performance of practical TEs is below </w:t>
      </w:r>
      <w:r w:rsidR="00B95A48">
        <w:t>1.5</w:t>
      </w:r>
      <w:r>
        <w:t>%</w:t>
      </w:r>
      <w:r w:rsidR="00AE1907">
        <w:t xml:space="preserve"> in FR1, and independent of modulation order</w:t>
      </w:r>
      <w:r>
        <w:t>.</w:t>
      </w:r>
      <w:r w:rsidR="00AE1907">
        <w:t xml:space="preserve"> Using overly conservative TxEVM values in impaired simulations</w:t>
      </w:r>
      <w:r w:rsidR="00D64185">
        <w:t xml:space="preserve"> to derive performance requirements</w:t>
      </w:r>
      <w:r w:rsidR="00AE1907">
        <w:t>, means</w:t>
      </w:r>
      <w:r w:rsidR="00AE1907" w:rsidRPr="00D14315">
        <w:t xml:space="preserve"> the DUT will be subjected to a much better effective SNR</w:t>
      </w:r>
      <w:r w:rsidR="00AE1907">
        <w:t xml:space="preserve"> </w:t>
      </w:r>
      <w:r w:rsidR="00AE1907" w:rsidRPr="00D14315">
        <w:t>in the test</w:t>
      </w:r>
      <w:r w:rsidR="00AE1907">
        <w:t xml:space="preserve"> than in the simulations (at the baseband receiver and for upper SNR limits).</w:t>
      </w:r>
    </w:p>
    <w:p w14:paraId="57452FD4" w14:textId="61CD9B14" w:rsidR="00A07357" w:rsidRDefault="00C944C9" w:rsidP="0058724A">
      <w:pPr>
        <w:jc w:val="both"/>
      </w:pPr>
      <w:r>
        <w:t xml:space="preserve">If it is found necessary </w:t>
      </w:r>
      <w:r w:rsidR="0058724A">
        <w:t xml:space="preserve">to continue using a TE TxEVM value in the demod requirement </w:t>
      </w:r>
      <w:r w:rsidR="00987F62">
        <w:t>deviations</w:t>
      </w:r>
      <w:r w:rsidR="0058724A">
        <w:t xml:space="preserve">, we shall consider </w:t>
      </w:r>
      <w:r w:rsidR="0058724A" w:rsidRPr="0058724A">
        <w:t xml:space="preserve">a value of </w:t>
      </w:r>
      <w:r w:rsidR="00B73047">
        <w:t>2</w:t>
      </w:r>
      <w:r w:rsidR="0058724A" w:rsidRPr="0058724A">
        <w:t xml:space="preserve">% for FR1 independently of the modulation order </w:t>
      </w:r>
      <w:r w:rsidR="0058724A">
        <w:t xml:space="preserve">(publicly available measurements + MU) </w:t>
      </w:r>
      <w:r w:rsidR="0058724A" w:rsidRPr="0058724A">
        <w:t xml:space="preserve">and </w:t>
      </w:r>
      <w:r w:rsidR="0058724A">
        <w:t xml:space="preserve">continue to </w:t>
      </w:r>
      <w:r w:rsidR="0058724A" w:rsidRPr="0058724A">
        <w:t xml:space="preserve">limit the MCS </w:t>
      </w:r>
      <w:r w:rsidR="0058724A">
        <w:t xml:space="preserve">choices </w:t>
      </w:r>
      <w:r w:rsidR="0058724A" w:rsidRPr="0058724A">
        <w:t>to stay below 1dB degradation/relaxation due to TE TxEVM.</w:t>
      </w:r>
    </w:p>
    <w:p w14:paraId="122EFD48" w14:textId="77777777" w:rsidR="00C944C9" w:rsidRDefault="00C944C9" w:rsidP="00A07357"/>
    <w:p w14:paraId="6C2B6DFD" w14:textId="77777777" w:rsidR="00C944C9" w:rsidRDefault="00C944C9" w:rsidP="00A07357"/>
    <w:p w14:paraId="2730F130" w14:textId="31874233" w:rsidR="00B95A48" w:rsidRDefault="00B95A48" w:rsidP="00AE1907">
      <w:pPr>
        <w:jc w:val="both"/>
      </w:pPr>
      <w:r>
        <w:t xml:space="preserve">The intent </w:t>
      </w:r>
      <w:r w:rsidR="00AE1907">
        <w:t xml:space="preserve">behind including TE TxEVM since Rel-15, </w:t>
      </w:r>
      <w:r>
        <w:t>was to allow requirements to be testable with any TE that meets or exceeds the TxEVM assumption, as TxEVM results in a SNR dependent degradation and limitation of the effective baseband SNR at the receiver.</w:t>
      </w:r>
      <w:r w:rsidR="00AE1907">
        <w:t xml:space="preserve"> </w:t>
      </w:r>
      <w:r>
        <w:t>Additionally, the TE TxEVM assumptions are used to limit the SNR, and therefore MCS, usable during tests by self-imposing a 1dB SNR degradation/relaxation limit when adding TxEVM.</w:t>
      </w:r>
    </w:p>
    <w:p w14:paraId="53E4E2D5" w14:textId="0DAE640D" w:rsidR="00A07357" w:rsidRPr="00A07357" w:rsidRDefault="00D14315" w:rsidP="00AE5794">
      <w:pPr>
        <w:jc w:val="both"/>
      </w:pPr>
      <w:r>
        <w:t xml:space="preserve">We recognize that our SNR operating point for </w:t>
      </w:r>
      <w:proofErr w:type="spellStart"/>
      <w:r>
        <w:t>NonCol</w:t>
      </w:r>
      <w:proofErr w:type="spellEnd"/>
      <w:r>
        <w:t xml:space="preserve"> will only be mildly degraded by the proposed TxEVM.</w:t>
      </w:r>
      <w:r>
        <w:br/>
        <w:t xml:space="preserve">Assuming we go up to 25dB SNR operating point for the PCell, then the 3%TxEVM will degrade by </w:t>
      </w:r>
      <w:r w:rsidR="00AE5794">
        <w:t xml:space="preserve">about </w:t>
      </w:r>
      <w:r>
        <w:t>1.1dB:</w:t>
      </w:r>
    </w:p>
    <w:p w14:paraId="6BCDE080" w14:textId="27D5B7EC" w:rsidR="009023D1" w:rsidRDefault="00D14315" w:rsidP="00AE5794">
      <w:pPr>
        <w:keepNext/>
        <w:keepLines/>
        <w:jc w:val="center"/>
      </w:pPr>
      <w:r>
        <w:rPr>
          <w:noProof/>
          <w:sz w:val="22"/>
        </w:rPr>
        <w:drawing>
          <wp:inline distT="0" distB="0" distL="0" distR="0" wp14:anchorId="35E2A6FE" wp14:editId="28EDB90A">
            <wp:extent cx="3240000" cy="2430125"/>
            <wp:effectExtent l="0" t="0" r="0" b="8890"/>
            <wp:docPr id="2026637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240000" cy="2430125"/>
                    </a:xfrm>
                    <a:prstGeom prst="rect">
                      <a:avLst/>
                    </a:prstGeom>
                    <a:noFill/>
                    <a:ln>
                      <a:noFill/>
                    </a:ln>
                  </pic:spPr>
                </pic:pic>
              </a:graphicData>
            </a:graphic>
          </wp:inline>
        </w:drawing>
      </w:r>
    </w:p>
    <w:p w14:paraId="5EAAFC0C" w14:textId="0D87B2F6" w:rsidR="00AE5794" w:rsidRDefault="00AE5794" w:rsidP="00AE5794">
      <w:pPr>
        <w:pStyle w:val="Caption"/>
      </w:pPr>
      <w:r>
        <w:t xml:space="preserve">Figure </w:t>
      </w:r>
      <w:fldSimple w:instr=" SEQ Figure \* ARABIC ">
        <w:r>
          <w:rPr>
            <w:noProof/>
          </w:rPr>
          <w:t>1</w:t>
        </w:r>
      </w:fldSimple>
      <w:r>
        <w:t>: TxEVM impact on effective (EVM impaired) SNR vs. SNR set at baseband receiver.</w:t>
      </w:r>
    </w:p>
    <w:p w14:paraId="1A2B95C6" w14:textId="77777777" w:rsidR="009023D1" w:rsidRDefault="009023D1" w:rsidP="00C75A22">
      <w:pPr>
        <w:jc w:val="both"/>
      </w:pPr>
    </w:p>
    <w:p w14:paraId="2B581210" w14:textId="7D095460" w:rsidR="009023D1" w:rsidRDefault="00AE5794" w:rsidP="00C75A22">
      <w:pPr>
        <w:jc w:val="both"/>
      </w:pPr>
      <w:r w:rsidRPr="00AE5794">
        <w:t xml:space="preserve">Hence, the difference between considering, or not, TxEVM will likely get lost in the </w:t>
      </w:r>
      <w:r>
        <w:t>span of the simulation alignment</w:t>
      </w:r>
      <w:r w:rsidRPr="00AE5794">
        <w:t>.</w:t>
      </w:r>
    </w:p>
    <w:p w14:paraId="2A804B1F" w14:textId="456EAD6E" w:rsidR="009023D1" w:rsidRDefault="00AE5794" w:rsidP="00AE5794">
      <w:pPr>
        <w:pStyle w:val="RAN4observation0"/>
      </w:pPr>
      <w:r>
        <w:t>For 3% TxEVM at 25dB SNR operating point, the DUT requirement relaxation is about 1.1</w:t>
      </w:r>
      <w:r w:rsidR="0058724A">
        <w:t>dB.</w:t>
      </w:r>
      <w:r>
        <w:t xml:space="preserve"> Below 20dB there is </w:t>
      </w:r>
      <w:r w:rsidR="007C17D5">
        <w:t>virtually</w:t>
      </w:r>
      <w:r>
        <w:t xml:space="preserve"> no relaxation.</w:t>
      </w:r>
    </w:p>
    <w:p w14:paraId="1476BC16" w14:textId="77777777" w:rsidR="009023D1" w:rsidRDefault="009023D1" w:rsidP="00C75A22">
      <w:pPr>
        <w:jc w:val="both"/>
      </w:pPr>
    </w:p>
    <w:p w14:paraId="4E8BC3BB" w14:textId="7511309F" w:rsidR="009023D1" w:rsidRDefault="00C944C9" w:rsidP="00C75A22">
      <w:pPr>
        <w:jc w:val="both"/>
      </w:pPr>
      <w:r>
        <w:t xml:space="preserve">Following </w:t>
      </w:r>
      <w:r w:rsidR="0058724A">
        <w:t>the above</w:t>
      </w:r>
      <w:r>
        <w:t xml:space="preserve"> </w:t>
      </w:r>
      <w:r w:rsidR="0058724A">
        <w:t>observations,</w:t>
      </w:r>
      <w:r w:rsidR="0012330D">
        <w:t xml:space="preserve"> we would like to proceed as follows:</w:t>
      </w:r>
    </w:p>
    <w:p w14:paraId="59E46BB3" w14:textId="110546C0" w:rsidR="0058724A" w:rsidRDefault="00BF7650" w:rsidP="00C75A22">
      <w:pPr>
        <w:jc w:val="both"/>
      </w:pPr>
      <w:r>
        <w:lastRenderedPageBreak/>
        <w:t xml:space="preserve">Confirm with TE vendors and other contributors during, if we can either not consider </w:t>
      </w:r>
      <w:r w:rsidRPr="00BF7650">
        <w:t>TE TxEVM for requirement derivation</w:t>
      </w:r>
      <w:r>
        <w:t xml:space="preserve"> or, failing agreement, to agree on a reasonable updated TE TxEVM assumption. Both options will allow us to </w:t>
      </w:r>
      <w:r w:rsidR="005D6523">
        <w:t>choose</w:t>
      </w:r>
      <w:r>
        <w:t xml:space="preserve"> SNR operating points up to 25dB.</w:t>
      </w:r>
      <w:r>
        <w:tab/>
      </w:r>
      <w:r>
        <w:br/>
        <w:t>The findings of this discussion should be captured in the WF or otherwise, to inform future delegates and future requirement derivation.</w:t>
      </w:r>
    </w:p>
    <w:p w14:paraId="01686C85" w14:textId="77777777" w:rsidR="000A4925" w:rsidRDefault="000A4925" w:rsidP="00C75A22">
      <w:pPr>
        <w:jc w:val="both"/>
      </w:pPr>
    </w:p>
    <w:p w14:paraId="6B7BD287" w14:textId="1CDC8B17" w:rsidR="0058724A" w:rsidRDefault="00BF7650" w:rsidP="00C75A22">
      <w:pPr>
        <w:jc w:val="both"/>
      </w:pPr>
      <w:r>
        <w:t>To push in this direction, we make the following proposals:</w:t>
      </w:r>
    </w:p>
    <w:p w14:paraId="4721EBF2" w14:textId="25D8FC48" w:rsidR="00BF7650" w:rsidRDefault="00BF7650" w:rsidP="0012330D">
      <w:pPr>
        <w:pStyle w:val="RAN4proposal"/>
      </w:pPr>
      <w:r w:rsidRPr="00BF7650">
        <w:t xml:space="preserve">RAN4 shall not consider TE TxEVM for </w:t>
      </w:r>
      <w:r w:rsidR="00E47148">
        <w:t xml:space="preserve">the </w:t>
      </w:r>
      <w:r w:rsidRPr="00BF7650">
        <w:t>derivation</w:t>
      </w:r>
      <w:r w:rsidR="00E47148">
        <w:t xml:space="preserve"> of final requirement SNR values.</w:t>
      </w:r>
      <w:r w:rsidR="00E47148">
        <w:br/>
      </w:r>
      <w:r w:rsidR="00566CD9" w:rsidRPr="00566CD9">
        <w:t>A value of 2% TE TxEVM shall be considered in FR1 and independently of the modulation order, to limit the MCS choice to stay below 1dB degradation (when assuming testing using a TE with such an innate TxEVM value).</w:t>
      </w:r>
    </w:p>
    <w:p w14:paraId="68FCA3EF" w14:textId="7BD2A2B3" w:rsidR="007C2803" w:rsidRDefault="0012330D" w:rsidP="005D309D">
      <w:pPr>
        <w:pStyle w:val="RAN4proposal"/>
      </w:pPr>
      <w:r>
        <w:t xml:space="preserve">RAN4 </w:t>
      </w:r>
      <w:r w:rsidR="00BF7650">
        <w:t xml:space="preserve">shall add the following note to the final agreements </w:t>
      </w:r>
      <w:r w:rsidR="000A4925">
        <w:t>concerning TxEVM:</w:t>
      </w:r>
      <w:r w:rsidR="000A4925">
        <w:br/>
        <w:t xml:space="preserve">Note: </w:t>
      </w:r>
      <w:r w:rsidR="007C2803">
        <w:t xml:space="preserve">Since Rel-15 is has been common practice to assume TE TxEVM in impaired simulations, with values commonly chosen as 6% at QPSK, 6% at 16QAM, 6% at 64QAM, 3% at 256QAM, and 2.5% at 1024QAM. </w:t>
      </w:r>
      <w:r w:rsidR="005D309D">
        <w:br/>
      </w:r>
      <w:r w:rsidR="007C2803">
        <w:t>The intent was to allow requirements to be testable with any TE that meets or exceeds the TxEVM assumption, as TxEVM results in a SNR dependent degradation and limitation of the effective baseband SNR at the receiver.</w:t>
      </w:r>
      <w:r w:rsidR="005D309D">
        <w:br/>
      </w:r>
      <w:r w:rsidR="007C2803">
        <w:t>Additionally, the TE TxEVM assumptions are used to limit the SNR, and therefore MCS, usable during tests by self-imposing a 1dB SNR degradation/relaxation limit when adding TxEVM.</w:t>
      </w:r>
      <w:r w:rsidR="005D309D">
        <w:br/>
      </w:r>
      <w:r w:rsidR="005D309D">
        <w:br/>
      </w:r>
      <w:r w:rsidR="007C2803" w:rsidRPr="00A07357">
        <w:t xml:space="preserve">RAN5 does not require </w:t>
      </w:r>
      <w:r w:rsidR="007C2803">
        <w:t xml:space="preserve">a specific </w:t>
      </w:r>
      <w:r w:rsidR="007C2803" w:rsidRPr="00A07357">
        <w:t xml:space="preserve">TxEVM </w:t>
      </w:r>
      <w:r w:rsidR="007C2803">
        <w:t xml:space="preserve">in the test configuration </w:t>
      </w:r>
      <w:r w:rsidR="007C2803" w:rsidRPr="00A07357">
        <w:t>and the TE does not add additional TxEVM on top of its innate TxEVM performance.</w:t>
      </w:r>
      <w:r w:rsidR="007C2803">
        <w:t xml:space="preserve"> RAN5 does set a </w:t>
      </w:r>
      <w:r w:rsidR="007C2803" w:rsidRPr="005A1F33">
        <w:t>Maximum Test System Uncertainty</w:t>
      </w:r>
      <w:r w:rsidR="007C2803">
        <w:t>, which is chosen such that t</w:t>
      </w:r>
      <w:r w:rsidR="007C2803" w:rsidRPr="005A1F33">
        <w:t>he noise from the Test system is sufficiently below that required for the UE to demodulate the signal with the required success rate</w:t>
      </w:r>
      <w:r w:rsidR="007C2803">
        <w:t xml:space="preserve">. </w:t>
      </w:r>
      <w:r w:rsidR="005D309D">
        <w:br/>
      </w:r>
      <w:r w:rsidR="007C2803">
        <w:t xml:space="preserve">Adding TE TxEVM in RAN4 requirement derivation </w:t>
      </w:r>
      <w:r w:rsidR="005D309D">
        <w:t>leads to</w:t>
      </w:r>
      <w:r w:rsidR="007C2803">
        <w:t xml:space="preserve"> a SNR relaxation for the DUT at the higher end of the SNR range, when using a TE with better than the assumed TxEVM performance.</w:t>
      </w:r>
      <w:r w:rsidR="005D309D">
        <w:br/>
      </w:r>
      <w:r w:rsidR="005D309D">
        <w:br/>
      </w:r>
      <w:r w:rsidR="007C2803">
        <w:t>In the meantime, experience with TE's on the market has shown that the Rel-15 TE TxEVM assumptions were too conservative. The TEs' actual TxEVM limits are much lower than the commonly chosen values, and it is not needed to add TE TxEVM in the requirement derivation.</w:t>
      </w:r>
      <w:r w:rsidR="005D309D">
        <w:br/>
      </w:r>
      <w:r w:rsidR="007C2803">
        <w:t>Additionally, unlike for transmissions from UEs/BSs, the TE TxEVM is independent from the used modulation order (assuming same power), as no crest factor reduction is employed.</w:t>
      </w:r>
    </w:p>
    <w:p w14:paraId="482FC0FC" w14:textId="77777777" w:rsidR="007C2803" w:rsidRDefault="007C2803" w:rsidP="00C75A22">
      <w:pPr>
        <w:jc w:val="both"/>
      </w:pPr>
    </w:p>
    <w:p w14:paraId="0957CFD9" w14:textId="77777777" w:rsidR="006C4695" w:rsidRDefault="006C4695" w:rsidP="00C75A22">
      <w:pPr>
        <w:jc w:val="both"/>
      </w:pPr>
    </w:p>
    <w:p w14:paraId="7B898B41" w14:textId="77777777" w:rsidR="0041280C" w:rsidRDefault="0041280C" w:rsidP="00C75A22">
      <w:pPr>
        <w:jc w:val="both"/>
      </w:pPr>
    </w:p>
    <w:p w14:paraId="28AAD475" w14:textId="77777777" w:rsidR="00B12667" w:rsidRPr="008C39F7" w:rsidRDefault="00B12667" w:rsidP="00B12667">
      <w:pPr>
        <w:pStyle w:val="RAN4H1"/>
      </w:pPr>
      <w:r w:rsidRPr="008C39F7">
        <w:t>Conclusion</w:t>
      </w:r>
    </w:p>
    <w:p w14:paraId="3CA54A9F" w14:textId="23DBDD7E" w:rsidR="00B12667" w:rsidRPr="008C39F7" w:rsidRDefault="00B12667" w:rsidP="00B12667">
      <w:r>
        <w:t>Within this</w:t>
      </w:r>
      <w:r w:rsidRPr="00D40277">
        <w:t xml:space="preserve"> contribution </w:t>
      </w:r>
      <w:r>
        <w:t xml:space="preserve">we </w:t>
      </w:r>
      <w:r w:rsidRPr="00D40277">
        <w:t>discuss the demod</w:t>
      </w:r>
      <w:r>
        <w:t>ulation</w:t>
      </w:r>
      <w:r w:rsidRPr="00D40277">
        <w:t xml:space="preserve"> requirements for </w:t>
      </w:r>
      <w:r w:rsidR="00EB2F30" w:rsidRPr="00EB2F30">
        <w:t>non-</w:t>
      </w:r>
      <w:proofErr w:type="spellStart"/>
      <w:r w:rsidR="00EB2F30" w:rsidRPr="00EB2F30">
        <w:t>colocated</w:t>
      </w:r>
      <w:proofErr w:type="spellEnd"/>
      <w:r w:rsidR="00EB2F30" w:rsidRPr="00EB2F30">
        <w:t xml:space="preserve"> FR1 intra-band NR-CA</w:t>
      </w:r>
      <w:r w:rsidRPr="00D40277">
        <w:t xml:space="preserve">. </w:t>
      </w:r>
    </w:p>
    <w:p w14:paraId="2C2C7F7E" w14:textId="01AC221E" w:rsidR="00B12667" w:rsidRDefault="00B12667" w:rsidP="00B12667">
      <w:r>
        <w:t>Specifically, i</w:t>
      </w:r>
      <w:r w:rsidRPr="008C39F7">
        <w:t xml:space="preserve">n the paper, the following </w:t>
      </w:r>
      <w:r w:rsidR="006431E3">
        <w:t>o</w:t>
      </w:r>
      <w:r w:rsidRPr="008C39F7">
        <w:t xml:space="preserve">bservations and </w:t>
      </w:r>
      <w:r w:rsidR="006431E3">
        <w:t>p</w:t>
      </w:r>
      <w:r w:rsidRPr="008C39F7">
        <w:t>roposals were made:</w:t>
      </w:r>
    </w:p>
    <w:p w14:paraId="4223D46C" w14:textId="77777777" w:rsidR="00B12667" w:rsidRDefault="00B12667" w:rsidP="00B12667"/>
    <w:p w14:paraId="1414CCE3" w14:textId="7FF177D1" w:rsidR="000A4925" w:rsidRPr="000A4925" w:rsidRDefault="000A4925" w:rsidP="00B12667">
      <w:pPr>
        <w:rPr>
          <w:u w:val="single"/>
        </w:rPr>
      </w:pPr>
      <w:r w:rsidRPr="000A4925">
        <w:rPr>
          <w:u w:val="single"/>
        </w:rPr>
        <w:t>MCS pair</w:t>
      </w:r>
    </w:p>
    <w:p w14:paraId="275A4FE6" w14:textId="77777777" w:rsidR="000A4925" w:rsidRDefault="000A4925" w:rsidP="000A4925">
      <w:pPr>
        <w:pStyle w:val="RAN4proposal"/>
        <w:numPr>
          <w:ilvl w:val="0"/>
          <w:numId w:val="19"/>
        </w:numPr>
      </w:pPr>
      <w:r>
        <w:t>RAN 4 to use the MCS pair: MCS4 (table 1, carrier with lower power) and MCS24 (table 2, carrier with higher power).</w:t>
      </w:r>
    </w:p>
    <w:p w14:paraId="0F30CF1A" w14:textId="77777777" w:rsidR="000A4925" w:rsidRDefault="000A4925" w:rsidP="00B12667"/>
    <w:p w14:paraId="505F9236" w14:textId="4A6827BF" w:rsidR="000A4925" w:rsidRPr="000A4925" w:rsidRDefault="000A4925" w:rsidP="00B12667">
      <w:pPr>
        <w:rPr>
          <w:u w:val="single"/>
        </w:rPr>
      </w:pPr>
      <w:r w:rsidRPr="000A4925">
        <w:rPr>
          <w:u w:val="single"/>
        </w:rPr>
        <w:t>TxEVM</w:t>
      </w:r>
    </w:p>
    <w:p w14:paraId="68F5851A" w14:textId="6FF915A6" w:rsidR="000A4925" w:rsidRDefault="00D64185" w:rsidP="000A4925">
      <w:pPr>
        <w:pStyle w:val="RAN4Observation"/>
        <w:numPr>
          <w:ilvl w:val="0"/>
          <w:numId w:val="20"/>
        </w:numPr>
      </w:pPr>
      <w:r>
        <w:t>The TxEVM performance of practical TEs is below 1.5% in FR1, and independent of modulation order. Using overly conservative TxEVM values in impaired simulations to derive performance requirements, means</w:t>
      </w:r>
      <w:r w:rsidRPr="00D14315">
        <w:t xml:space="preserve"> the DUT will be subjected to a much better effective SNR</w:t>
      </w:r>
      <w:r>
        <w:t xml:space="preserve"> </w:t>
      </w:r>
      <w:r w:rsidRPr="00D14315">
        <w:t>in the test</w:t>
      </w:r>
      <w:r>
        <w:t xml:space="preserve"> than in the simulations (at the baseband receiver and for upper SNR limits).</w:t>
      </w:r>
    </w:p>
    <w:p w14:paraId="6551B2A5" w14:textId="77777777" w:rsidR="000A4925" w:rsidRDefault="000A4925" w:rsidP="000A4925">
      <w:pPr>
        <w:pStyle w:val="RAN4observation0"/>
      </w:pPr>
      <w:r>
        <w:lastRenderedPageBreak/>
        <w:t>For 3% TxEVM at 25dB SNR operating point, the DUT requirement relaxation is about 1.1dB. Below 20dB there is virtually no relaxation.</w:t>
      </w:r>
    </w:p>
    <w:p w14:paraId="39900662" w14:textId="77777777" w:rsidR="000A4925" w:rsidRDefault="000A4925" w:rsidP="00B12667"/>
    <w:p w14:paraId="5B2A4F04" w14:textId="610CFEA9" w:rsidR="005D309D" w:rsidRDefault="005D309D" w:rsidP="005D309D">
      <w:pPr>
        <w:pStyle w:val="RAN4proposal"/>
      </w:pPr>
      <w:bookmarkStart w:id="6" w:name="_Hlk149898447"/>
      <w:r w:rsidRPr="00BF7650">
        <w:t xml:space="preserve">RAN4 shall not consider TE TxEVM for </w:t>
      </w:r>
      <w:r>
        <w:t xml:space="preserve">the </w:t>
      </w:r>
      <w:r w:rsidRPr="00BF7650">
        <w:t>derivation</w:t>
      </w:r>
      <w:r>
        <w:t xml:space="preserve"> of final requirement SNR values.</w:t>
      </w:r>
      <w:r>
        <w:br/>
      </w:r>
      <w:bookmarkEnd w:id="6"/>
      <w:r w:rsidR="00566CD9" w:rsidRPr="00566CD9">
        <w:t>A value of 2% TE TxEVM shall be considered in FR1 and independently of the modulation order, to limit the MCS choice to stay below 1dB degradation (when assuming testing using a TE with such an innate TxEVM value).</w:t>
      </w:r>
    </w:p>
    <w:p w14:paraId="01263A74" w14:textId="77777777" w:rsidR="005D309D" w:rsidRDefault="005D309D" w:rsidP="005D309D">
      <w:pPr>
        <w:pStyle w:val="RAN4proposal"/>
      </w:pPr>
      <w:r>
        <w:t>RAN4 shall add the following note to the final agreements concerning TxEVM:</w:t>
      </w:r>
      <w:r>
        <w:br/>
        <w:t xml:space="preserve">Note: Since Rel-15 is has been common practice to assume TE TxEVM in impaired simulations, with values commonly chosen as 6% at QPSK, 6% at 16QAM, 6% at 64QAM, 3% at 256QAM, and 2.5% at 1024QAM. </w:t>
      </w:r>
      <w:r>
        <w:br/>
        <w:t>The intent was to allow requirements to be testable with any TE that meets or exceeds the TxEVM assumption, as TxEVM results in a SNR dependent degradation and limitation of the effective baseband SNR at the receiver.</w:t>
      </w:r>
      <w:r>
        <w:br/>
        <w:t>Additionally, the TE TxEVM assumptions are used to limit the SNR, and therefore MCS, usable during tests by self-imposing a 1dB SNR degradation/relaxation limit when adding TxEVM.</w:t>
      </w:r>
      <w:r>
        <w:br/>
      </w:r>
      <w:r>
        <w:br/>
      </w:r>
      <w:r w:rsidRPr="00A07357">
        <w:t xml:space="preserve">RAN5 does not require </w:t>
      </w:r>
      <w:r>
        <w:t xml:space="preserve">a specific </w:t>
      </w:r>
      <w:r w:rsidRPr="00A07357">
        <w:t xml:space="preserve">TxEVM </w:t>
      </w:r>
      <w:r>
        <w:t xml:space="preserve">in the test configuration </w:t>
      </w:r>
      <w:r w:rsidRPr="00A07357">
        <w:t>and the TE does not add additional TxEVM on top of its innate TxEVM performance.</w:t>
      </w:r>
      <w:r>
        <w:t xml:space="preserve"> RAN5 does set a </w:t>
      </w:r>
      <w:r w:rsidRPr="005A1F33">
        <w:t>Maximum Test System Uncertainty</w:t>
      </w:r>
      <w:r>
        <w:t>, which is chosen such that t</w:t>
      </w:r>
      <w:r w:rsidRPr="005A1F33">
        <w:t>he noise from the Test system is sufficiently below that required for the UE to demodulate the signal with the required success rate</w:t>
      </w:r>
      <w:r>
        <w:t xml:space="preserve">. </w:t>
      </w:r>
      <w:r>
        <w:br/>
        <w:t>Adding TE TxEVM in RAN4 requirement derivation leads to a SNR relaxation for the DUT at the higher end of the SNR range, when using a TE with better than the assumed TxEVM performance.</w:t>
      </w:r>
      <w:r>
        <w:br/>
      </w:r>
      <w:r>
        <w:br/>
        <w:t>In the meantime, experience with TE's on the market has shown that the Rel-15 TE TxEVM assumptions were too conservative. The TEs' actual TxEVM limits are much lower than the commonly chosen values, and it is not needed to add TE TxEVM in the requirement derivation.</w:t>
      </w:r>
      <w:r>
        <w:br/>
        <w:t>Additionally, unlike for transmissions from UEs/BSs, the TE TxEVM is independent from the used modulation order (assuming same power), as no crest factor reduction is employed.</w:t>
      </w:r>
    </w:p>
    <w:p w14:paraId="68D1CFB6" w14:textId="77777777" w:rsidR="000A4925" w:rsidRDefault="000A4925" w:rsidP="00B12667"/>
    <w:p w14:paraId="6B7CAAA1" w14:textId="77777777" w:rsidR="00B12667" w:rsidRDefault="00B12667" w:rsidP="00C75A22">
      <w:pPr>
        <w:jc w:val="both"/>
      </w:pPr>
    </w:p>
    <w:p w14:paraId="4D123269" w14:textId="77777777" w:rsidR="00B12667" w:rsidRPr="008C39F7" w:rsidRDefault="00B12667" w:rsidP="00B12667">
      <w:pPr>
        <w:pStyle w:val="RAN4H1"/>
        <w:numPr>
          <w:ilvl w:val="0"/>
          <w:numId w:val="0"/>
        </w:numPr>
        <w:ind w:left="360" w:hanging="360"/>
      </w:pPr>
      <w:r w:rsidRPr="008C39F7">
        <w:t>References</w:t>
      </w:r>
    </w:p>
    <w:p w14:paraId="01478CEE" w14:textId="278ADCE0" w:rsidR="00391180" w:rsidRDefault="003B3579" w:rsidP="00B12667">
      <w:pPr>
        <w:pStyle w:val="ListParagraph"/>
        <w:numPr>
          <w:ilvl w:val="0"/>
          <w:numId w:val="5"/>
        </w:numPr>
        <w:ind w:right="-22"/>
      </w:pPr>
      <w:bookmarkStart w:id="7" w:name="_Ref149732298"/>
      <w:r w:rsidRPr="003B3579">
        <w:t xml:space="preserve">R4-2316917, WF on </w:t>
      </w:r>
      <w:proofErr w:type="spellStart"/>
      <w:r w:rsidRPr="003B3579">
        <w:t>NonCol_intraB_ENDC_NR_CA_Demod</w:t>
      </w:r>
      <w:proofErr w:type="spellEnd"/>
      <w:r w:rsidRPr="003B3579">
        <w:t>, Ericsson, RAN4#108b</w:t>
      </w:r>
      <w:r>
        <w:t>.</w:t>
      </w:r>
      <w:bookmarkEnd w:id="7"/>
    </w:p>
    <w:p w14:paraId="2F9E38FA" w14:textId="465FAFEE" w:rsidR="003B3579" w:rsidRDefault="007D282F" w:rsidP="00B12667">
      <w:pPr>
        <w:pStyle w:val="ListParagraph"/>
        <w:numPr>
          <w:ilvl w:val="0"/>
          <w:numId w:val="5"/>
        </w:numPr>
        <w:ind w:right="-22"/>
      </w:pPr>
      <w:bookmarkStart w:id="8" w:name="_Ref149732370"/>
      <w:r w:rsidRPr="007D282F">
        <w:t>R4-2318351</w:t>
      </w:r>
      <w:r w:rsidR="003B3579">
        <w:t xml:space="preserve">, </w:t>
      </w:r>
      <w:r w:rsidR="003B3579" w:rsidRPr="003B3579">
        <w:t>Simulations for UE Demodulation for non-</w:t>
      </w:r>
      <w:proofErr w:type="spellStart"/>
      <w:r w:rsidR="003B3579" w:rsidRPr="003B3579">
        <w:t>colocated</w:t>
      </w:r>
      <w:proofErr w:type="spellEnd"/>
      <w:r w:rsidR="003B3579" w:rsidRPr="003B3579">
        <w:t xml:space="preserve"> FR1 intra-band NR-CA</w:t>
      </w:r>
      <w:r w:rsidR="003B3579">
        <w:t xml:space="preserve">, </w:t>
      </w:r>
      <w:r w:rsidR="003B3579" w:rsidRPr="003B3579">
        <w:t>Nokia, Nokia Shanghai Bell</w:t>
      </w:r>
      <w:r w:rsidR="003B3579">
        <w:t>, RAN4#109.</w:t>
      </w:r>
      <w:bookmarkEnd w:id="8"/>
    </w:p>
    <w:p w14:paraId="40BE59F8" w14:textId="784897B7" w:rsidR="003B3579" w:rsidRDefault="003B3579" w:rsidP="00B12667">
      <w:pPr>
        <w:pStyle w:val="ListParagraph"/>
        <w:numPr>
          <w:ilvl w:val="0"/>
          <w:numId w:val="5"/>
        </w:numPr>
        <w:ind w:right="-22"/>
      </w:pPr>
      <w:bookmarkStart w:id="9" w:name="_Ref149732398"/>
      <w:r w:rsidRPr="00A07357">
        <w:t>R4-2313946</w:t>
      </w:r>
      <w:r>
        <w:t xml:space="preserve">, </w:t>
      </w:r>
      <w:r w:rsidRPr="00A07357">
        <w:t>Way Forward for 256 QAM BS Demod</w:t>
      </w:r>
      <w:r>
        <w:t>, Nokia, Nokia Shanghai Bell, RAN4#108.</w:t>
      </w:r>
      <w:bookmarkEnd w:id="9"/>
    </w:p>
    <w:p w14:paraId="3C8DEC63" w14:textId="4C78EFCB" w:rsidR="00987F62" w:rsidRDefault="00987F62" w:rsidP="00B12667">
      <w:pPr>
        <w:pStyle w:val="ListParagraph"/>
        <w:numPr>
          <w:ilvl w:val="0"/>
          <w:numId w:val="5"/>
        </w:numPr>
        <w:ind w:right="-22"/>
      </w:pPr>
      <w:bookmarkStart w:id="10" w:name="_Ref149732458"/>
      <w:r w:rsidRPr="001B375B">
        <w:t>R&amp;S®SMW200A, VECTOR SIGNAL GENERATOR, Product Brochure, Version 07.00</w:t>
      </w:r>
      <w:r>
        <w:t>.</w:t>
      </w:r>
      <w:bookmarkEnd w:id="10"/>
    </w:p>
    <w:p w14:paraId="386CECB3" w14:textId="49DD96FE" w:rsidR="00987F62" w:rsidRDefault="00987F62" w:rsidP="00B12667">
      <w:pPr>
        <w:pStyle w:val="ListParagraph"/>
        <w:numPr>
          <w:ilvl w:val="0"/>
          <w:numId w:val="5"/>
        </w:numPr>
        <w:ind w:right="-22"/>
      </w:pPr>
      <w:bookmarkStart w:id="11" w:name="_Ref149732488"/>
      <w:r w:rsidRPr="00273DC0">
        <w:t xml:space="preserve">Keysight, VXG M9384B and VXG-m M9383B data sheet, Retrieved 2023/10/31, </w:t>
      </w:r>
      <w:hyperlink r:id="rId16" w:history="1">
        <w:r w:rsidRPr="00475F06">
          <w:rPr>
            <w:rStyle w:val="Hyperlink"/>
          </w:rPr>
          <w:t>https://www.keysight.com/us/en/assets/3119-1054/data-sheets/5992-4260.pdf</w:t>
        </w:r>
      </w:hyperlink>
      <w:bookmarkEnd w:id="11"/>
    </w:p>
    <w:p w14:paraId="25837D45" w14:textId="2DB0CB09" w:rsidR="00987F62" w:rsidRDefault="00987F62" w:rsidP="00B12667">
      <w:pPr>
        <w:pStyle w:val="ListParagraph"/>
        <w:numPr>
          <w:ilvl w:val="0"/>
          <w:numId w:val="5"/>
        </w:numPr>
        <w:ind w:right="-22"/>
      </w:pPr>
      <w:bookmarkStart w:id="12" w:name="_Ref149732528"/>
      <w:r w:rsidRPr="00255F23">
        <w:t>R4-2311082</w:t>
      </w:r>
      <w:r>
        <w:t>,</w:t>
      </w:r>
      <w:bookmarkEnd w:id="12"/>
      <w:r>
        <w:t xml:space="preserve"> </w:t>
      </w:r>
      <w:r w:rsidRPr="00987F62">
        <w:t>Discussion on UL 256 QAM BS Demodulation</w:t>
      </w:r>
      <w:r>
        <w:t>,</w:t>
      </w:r>
      <w:r w:rsidRPr="00987F62">
        <w:t xml:space="preserve"> Nokia, Nokia Shanghai Bell, RAN4#108</w:t>
      </w:r>
      <w:r w:rsidR="00026439">
        <w:t>.</w:t>
      </w:r>
    </w:p>
    <w:p w14:paraId="6246B2B3" w14:textId="6A64827A" w:rsidR="00026439" w:rsidRDefault="00026439" w:rsidP="00B12667">
      <w:pPr>
        <w:pStyle w:val="ListParagraph"/>
        <w:numPr>
          <w:ilvl w:val="0"/>
          <w:numId w:val="5"/>
        </w:numPr>
        <w:ind w:right="-22"/>
      </w:pPr>
      <w:r>
        <w:t xml:space="preserve">TS 38.521-4, </w:t>
      </w:r>
      <w:r w:rsidRPr="00026439">
        <w:t>NR; User Equipment (UE) conformance specification; Radio transmission and reception; Part 4: Performance</w:t>
      </w:r>
      <w:r>
        <w:t>, V18.0.0.</w:t>
      </w:r>
    </w:p>
    <w:p w14:paraId="7E355E3B" w14:textId="77777777" w:rsidR="00B12667" w:rsidRDefault="00B12667" w:rsidP="00C75A22">
      <w:pPr>
        <w:jc w:val="both"/>
      </w:pPr>
    </w:p>
    <w:p w14:paraId="5022E9C6" w14:textId="77777777" w:rsidR="00B12667" w:rsidRDefault="00B12667" w:rsidP="00C75A22">
      <w:pPr>
        <w:jc w:val="both"/>
      </w:pPr>
    </w:p>
    <w:p w14:paraId="4FE88ED6" w14:textId="77777777" w:rsidR="00B12667" w:rsidRDefault="00B12667" w:rsidP="00C75A22">
      <w:pPr>
        <w:jc w:val="both"/>
      </w:pPr>
    </w:p>
    <w:sectPr w:rsidR="00B126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B499" w14:textId="77777777" w:rsidR="00A8061F" w:rsidRDefault="00A8061F" w:rsidP="00001C9B">
      <w:pPr>
        <w:spacing w:after="0" w:line="240" w:lineRule="auto"/>
      </w:pPr>
      <w:r>
        <w:separator/>
      </w:r>
    </w:p>
  </w:endnote>
  <w:endnote w:type="continuationSeparator" w:id="0">
    <w:p w14:paraId="04F5FA09" w14:textId="77777777" w:rsidR="00A8061F" w:rsidRDefault="00A8061F" w:rsidP="00001C9B">
      <w:pPr>
        <w:spacing w:after="0" w:line="240" w:lineRule="auto"/>
      </w:pPr>
      <w:r>
        <w:continuationSeparator/>
      </w:r>
    </w:p>
  </w:endnote>
  <w:endnote w:type="continuationNotice" w:id="1">
    <w:p w14:paraId="07F32BC1" w14:textId="77777777" w:rsidR="00A8061F" w:rsidRDefault="00A80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988E" w14:textId="77777777" w:rsidR="00A8061F" w:rsidRDefault="00A8061F" w:rsidP="00001C9B">
      <w:pPr>
        <w:spacing w:after="0" w:line="240" w:lineRule="auto"/>
      </w:pPr>
      <w:r>
        <w:separator/>
      </w:r>
    </w:p>
  </w:footnote>
  <w:footnote w:type="continuationSeparator" w:id="0">
    <w:p w14:paraId="3001AAD4" w14:textId="77777777" w:rsidR="00A8061F" w:rsidRDefault="00A8061F" w:rsidP="00001C9B">
      <w:pPr>
        <w:spacing w:after="0" w:line="240" w:lineRule="auto"/>
      </w:pPr>
      <w:r>
        <w:continuationSeparator/>
      </w:r>
    </w:p>
  </w:footnote>
  <w:footnote w:type="continuationNotice" w:id="1">
    <w:p w14:paraId="59B359BB" w14:textId="77777777" w:rsidR="00A8061F" w:rsidRDefault="00A806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06F45"/>
    <w:multiLevelType w:val="hybridMultilevel"/>
    <w:tmpl w:val="EFA0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5"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10"/>
  </w:num>
  <w:num w:numId="5" w16cid:durableId="1659071369">
    <w:abstractNumId w:val="9"/>
  </w:num>
  <w:num w:numId="6" w16cid:durableId="143009612">
    <w:abstractNumId w:val="0"/>
  </w:num>
  <w:num w:numId="7" w16cid:durableId="272827978">
    <w:abstractNumId w:val="12"/>
  </w:num>
  <w:num w:numId="8" w16cid:durableId="73943278">
    <w:abstractNumId w:val="14"/>
  </w:num>
  <w:num w:numId="9" w16cid:durableId="238515691">
    <w:abstractNumId w:val="11"/>
  </w:num>
  <w:num w:numId="10" w16cid:durableId="447699370">
    <w:abstractNumId w:val="8"/>
  </w:num>
  <w:num w:numId="11" w16cid:durableId="1701511710">
    <w:abstractNumId w:val="13"/>
  </w:num>
  <w:num w:numId="12" w16cid:durableId="1157040159">
    <w:abstractNumId w:val="7"/>
  </w:num>
  <w:num w:numId="13" w16cid:durableId="1862816021">
    <w:abstractNumId w:val="3"/>
  </w:num>
  <w:num w:numId="14" w16cid:durableId="1200972664">
    <w:abstractNumId w:val="15"/>
  </w:num>
  <w:num w:numId="15" w16cid:durableId="235630336">
    <w:abstractNumId w:val="4"/>
    <w:lvlOverride w:ilvl="0">
      <w:startOverride w:val="1"/>
    </w:lvlOverride>
  </w:num>
  <w:num w:numId="16" w16cid:durableId="1968655449">
    <w:abstractNumId w:val="5"/>
    <w:lvlOverride w:ilvl="0">
      <w:startOverride w:val="1"/>
    </w:lvlOverride>
  </w:num>
  <w:num w:numId="17" w16cid:durableId="2137677500">
    <w:abstractNumId w:val="2"/>
  </w:num>
  <w:num w:numId="18" w16cid:durableId="951277683">
    <w:abstractNumId w:val="1"/>
  </w:num>
  <w:num w:numId="19" w16cid:durableId="570235548">
    <w:abstractNumId w:val="5"/>
    <w:lvlOverride w:ilvl="0">
      <w:startOverride w:val="1"/>
    </w:lvlOverride>
  </w:num>
  <w:num w:numId="20" w16cid:durableId="231620121">
    <w:abstractNumId w:val="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1784"/>
    <w:rsid w:val="000151EF"/>
    <w:rsid w:val="000205C7"/>
    <w:rsid w:val="00020E60"/>
    <w:rsid w:val="00022505"/>
    <w:rsid w:val="000231D2"/>
    <w:rsid w:val="000239F5"/>
    <w:rsid w:val="00026439"/>
    <w:rsid w:val="00026D53"/>
    <w:rsid w:val="000274FF"/>
    <w:rsid w:val="00036B07"/>
    <w:rsid w:val="0004101A"/>
    <w:rsid w:val="000446F5"/>
    <w:rsid w:val="00046709"/>
    <w:rsid w:val="00050DBD"/>
    <w:rsid w:val="00054628"/>
    <w:rsid w:val="00056C09"/>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95549"/>
    <w:rsid w:val="00095591"/>
    <w:rsid w:val="000A10BC"/>
    <w:rsid w:val="000A1AF8"/>
    <w:rsid w:val="000A1DCF"/>
    <w:rsid w:val="000A2B9D"/>
    <w:rsid w:val="000A3FFF"/>
    <w:rsid w:val="000A4925"/>
    <w:rsid w:val="000B0056"/>
    <w:rsid w:val="000B2389"/>
    <w:rsid w:val="000B3FC8"/>
    <w:rsid w:val="000C0416"/>
    <w:rsid w:val="000C28CD"/>
    <w:rsid w:val="000C3C7B"/>
    <w:rsid w:val="000D048C"/>
    <w:rsid w:val="000D0F93"/>
    <w:rsid w:val="000D1419"/>
    <w:rsid w:val="000D42B3"/>
    <w:rsid w:val="000D6010"/>
    <w:rsid w:val="000E19B2"/>
    <w:rsid w:val="000E6A10"/>
    <w:rsid w:val="000E7E2E"/>
    <w:rsid w:val="000F5DA8"/>
    <w:rsid w:val="00102E99"/>
    <w:rsid w:val="00106416"/>
    <w:rsid w:val="00106E90"/>
    <w:rsid w:val="00107B01"/>
    <w:rsid w:val="00110481"/>
    <w:rsid w:val="00110BE1"/>
    <w:rsid w:val="001127C9"/>
    <w:rsid w:val="00113926"/>
    <w:rsid w:val="0011409A"/>
    <w:rsid w:val="00114498"/>
    <w:rsid w:val="00114CA6"/>
    <w:rsid w:val="00115B88"/>
    <w:rsid w:val="00115CB4"/>
    <w:rsid w:val="001168BA"/>
    <w:rsid w:val="00122DE0"/>
    <w:rsid w:val="0012330D"/>
    <w:rsid w:val="001244AF"/>
    <w:rsid w:val="00124846"/>
    <w:rsid w:val="00127E16"/>
    <w:rsid w:val="001310D0"/>
    <w:rsid w:val="00131C4C"/>
    <w:rsid w:val="00132F6A"/>
    <w:rsid w:val="00133913"/>
    <w:rsid w:val="00133D8F"/>
    <w:rsid w:val="00134360"/>
    <w:rsid w:val="00134579"/>
    <w:rsid w:val="00134EE3"/>
    <w:rsid w:val="00135BD4"/>
    <w:rsid w:val="00137B0A"/>
    <w:rsid w:val="00140221"/>
    <w:rsid w:val="0015105C"/>
    <w:rsid w:val="00152B95"/>
    <w:rsid w:val="001642FC"/>
    <w:rsid w:val="0016496B"/>
    <w:rsid w:val="00166FE1"/>
    <w:rsid w:val="00170706"/>
    <w:rsid w:val="00173F9F"/>
    <w:rsid w:val="001743E2"/>
    <w:rsid w:val="001745F8"/>
    <w:rsid w:val="00174B02"/>
    <w:rsid w:val="00183521"/>
    <w:rsid w:val="001838CF"/>
    <w:rsid w:val="001844CB"/>
    <w:rsid w:val="001868EE"/>
    <w:rsid w:val="00191C76"/>
    <w:rsid w:val="00194AF7"/>
    <w:rsid w:val="00195D44"/>
    <w:rsid w:val="001A2DB3"/>
    <w:rsid w:val="001A2FFF"/>
    <w:rsid w:val="001A3BA4"/>
    <w:rsid w:val="001A4A9D"/>
    <w:rsid w:val="001A6D1F"/>
    <w:rsid w:val="001A7887"/>
    <w:rsid w:val="001B0B9D"/>
    <w:rsid w:val="001B375B"/>
    <w:rsid w:val="001B4B5C"/>
    <w:rsid w:val="001B4C14"/>
    <w:rsid w:val="001C3F70"/>
    <w:rsid w:val="001C4E46"/>
    <w:rsid w:val="001D45FA"/>
    <w:rsid w:val="001D6C5E"/>
    <w:rsid w:val="001E0817"/>
    <w:rsid w:val="001E30F6"/>
    <w:rsid w:val="001F255D"/>
    <w:rsid w:val="001F295B"/>
    <w:rsid w:val="001F43C7"/>
    <w:rsid w:val="001F508D"/>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2504C"/>
    <w:rsid w:val="002305D3"/>
    <w:rsid w:val="00233900"/>
    <w:rsid w:val="00234B7A"/>
    <w:rsid w:val="00235F5C"/>
    <w:rsid w:val="00244BAF"/>
    <w:rsid w:val="00250A17"/>
    <w:rsid w:val="002530A5"/>
    <w:rsid w:val="00255077"/>
    <w:rsid w:val="00255F23"/>
    <w:rsid w:val="00257FA3"/>
    <w:rsid w:val="00257FED"/>
    <w:rsid w:val="002600BF"/>
    <w:rsid w:val="002638F9"/>
    <w:rsid w:val="00264872"/>
    <w:rsid w:val="0027017D"/>
    <w:rsid w:val="00273DC0"/>
    <w:rsid w:val="0027431E"/>
    <w:rsid w:val="0027467C"/>
    <w:rsid w:val="0027627C"/>
    <w:rsid w:val="00276538"/>
    <w:rsid w:val="00277B56"/>
    <w:rsid w:val="00283A47"/>
    <w:rsid w:val="00283D87"/>
    <w:rsid w:val="00285A12"/>
    <w:rsid w:val="0028732C"/>
    <w:rsid w:val="00290A0C"/>
    <w:rsid w:val="002958C7"/>
    <w:rsid w:val="00297942"/>
    <w:rsid w:val="002A19F5"/>
    <w:rsid w:val="002A1C63"/>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10FA"/>
    <w:rsid w:val="002D2755"/>
    <w:rsid w:val="002D411A"/>
    <w:rsid w:val="002D4C55"/>
    <w:rsid w:val="002D7687"/>
    <w:rsid w:val="002E0DEA"/>
    <w:rsid w:val="002E436B"/>
    <w:rsid w:val="002E6DED"/>
    <w:rsid w:val="002F151F"/>
    <w:rsid w:val="002F3D22"/>
    <w:rsid w:val="002F5DD0"/>
    <w:rsid w:val="00300956"/>
    <w:rsid w:val="003028DD"/>
    <w:rsid w:val="003030B2"/>
    <w:rsid w:val="003064FC"/>
    <w:rsid w:val="00307ADA"/>
    <w:rsid w:val="00307CE5"/>
    <w:rsid w:val="00310256"/>
    <w:rsid w:val="0031053E"/>
    <w:rsid w:val="003109AF"/>
    <w:rsid w:val="00312A1F"/>
    <w:rsid w:val="00313725"/>
    <w:rsid w:val="00315BC1"/>
    <w:rsid w:val="0031682D"/>
    <w:rsid w:val="00317187"/>
    <w:rsid w:val="00320B6E"/>
    <w:rsid w:val="0032499A"/>
    <w:rsid w:val="00324B3C"/>
    <w:rsid w:val="00326DCC"/>
    <w:rsid w:val="00330A81"/>
    <w:rsid w:val="00330ADB"/>
    <w:rsid w:val="003341F7"/>
    <w:rsid w:val="003343E2"/>
    <w:rsid w:val="00334ABF"/>
    <w:rsid w:val="0034168A"/>
    <w:rsid w:val="00341C0D"/>
    <w:rsid w:val="00345C2F"/>
    <w:rsid w:val="00347D06"/>
    <w:rsid w:val="00347FEC"/>
    <w:rsid w:val="003507B9"/>
    <w:rsid w:val="00351F97"/>
    <w:rsid w:val="003522CD"/>
    <w:rsid w:val="003553CF"/>
    <w:rsid w:val="00356F45"/>
    <w:rsid w:val="003575E3"/>
    <w:rsid w:val="00360973"/>
    <w:rsid w:val="00365AF2"/>
    <w:rsid w:val="003660AC"/>
    <w:rsid w:val="00366B74"/>
    <w:rsid w:val="00373972"/>
    <w:rsid w:val="00373CD0"/>
    <w:rsid w:val="00373FC4"/>
    <w:rsid w:val="00374152"/>
    <w:rsid w:val="003741F8"/>
    <w:rsid w:val="0037746A"/>
    <w:rsid w:val="00381CF1"/>
    <w:rsid w:val="00384264"/>
    <w:rsid w:val="00384328"/>
    <w:rsid w:val="00386DAA"/>
    <w:rsid w:val="00391180"/>
    <w:rsid w:val="00394921"/>
    <w:rsid w:val="00396874"/>
    <w:rsid w:val="0039777A"/>
    <w:rsid w:val="003A0BB4"/>
    <w:rsid w:val="003A0C93"/>
    <w:rsid w:val="003A1F6F"/>
    <w:rsid w:val="003A307A"/>
    <w:rsid w:val="003A38B5"/>
    <w:rsid w:val="003A6168"/>
    <w:rsid w:val="003A6A82"/>
    <w:rsid w:val="003A710A"/>
    <w:rsid w:val="003A7784"/>
    <w:rsid w:val="003B0670"/>
    <w:rsid w:val="003B3579"/>
    <w:rsid w:val="003B44F1"/>
    <w:rsid w:val="003B4789"/>
    <w:rsid w:val="003B659E"/>
    <w:rsid w:val="003B7686"/>
    <w:rsid w:val="003C0513"/>
    <w:rsid w:val="003C275E"/>
    <w:rsid w:val="003C2F1F"/>
    <w:rsid w:val="003C3FE7"/>
    <w:rsid w:val="003C4FDE"/>
    <w:rsid w:val="003C7746"/>
    <w:rsid w:val="003D0D05"/>
    <w:rsid w:val="003D1E18"/>
    <w:rsid w:val="003D547B"/>
    <w:rsid w:val="003D5F24"/>
    <w:rsid w:val="003D6FB0"/>
    <w:rsid w:val="003E13EF"/>
    <w:rsid w:val="003E2C22"/>
    <w:rsid w:val="003E31A5"/>
    <w:rsid w:val="003E430F"/>
    <w:rsid w:val="003E58DF"/>
    <w:rsid w:val="003E5B76"/>
    <w:rsid w:val="003E795B"/>
    <w:rsid w:val="003E7B65"/>
    <w:rsid w:val="003E7CC8"/>
    <w:rsid w:val="003F0F46"/>
    <w:rsid w:val="003F3E75"/>
    <w:rsid w:val="003F42B8"/>
    <w:rsid w:val="004005E9"/>
    <w:rsid w:val="00402F88"/>
    <w:rsid w:val="00404C4C"/>
    <w:rsid w:val="0040696E"/>
    <w:rsid w:val="00406C71"/>
    <w:rsid w:val="0041280C"/>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BC2"/>
    <w:rsid w:val="004610E4"/>
    <w:rsid w:val="004630F6"/>
    <w:rsid w:val="00467810"/>
    <w:rsid w:val="00470B4F"/>
    <w:rsid w:val="004732E9"/>
    <w:rsid w:val="0047342A"/>
    <w:rsid w:val="00475D42"/>
    <w:rsid w:val="00475D7D"/>
    <w:rsid w:val="00477346"/>
    <w:rsid w:val="00481DFC"/>
    <w:rsid w:val="00483C38"/>
    <w:rsid w:val="004854BB"/>
    <w:rsid w:val="0048670C"/>
    <w:rsid w:val="00494493"/>
    <w:rsid w:val="00494F62"/>
    <w:rsid w:val="00496606"/>
    <w:rsid w:val="00496B85"/>
    <w:rsid w:val="004A349F"/>
    <w:rsid w:val="004A3516"/>
    <w:rsid w:val="004A4036"/>
    <w:rsid w:val="004A6B0D"/>
    <w:rsid w:val="004B1402"/>
    <w:rsid w:val="004B18E8"/>
    <w:rsid w:val="004B32B8"/>
    <w:rsid w:val="004B35A8"/>
    <w:rsid w:val="004B717E"/>
    <w:rsid w:val="004C20E5"/>
    <w:rsid w:val="004C4590"/>
    <w:rsid w:val="004C5022"/>
    <w:rsid w:val="004C5B15"/>
    <w:rsid w:val="004C5D29"/>
    <w:rsid w:val="004C5E4C"/>
    <w:rsid w:val="004C79C5"/>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0785C"/>
    <w:rsid w:val="00511D95"/>
    <w:rsid w:val="00520159"/>
    <w:rsid w:val="00521576"/>
    <w:rsid w:val="00521940"/>
    <w:rsid w:val="00522DA5"/>
    <w:rsid w:val="0052407F"/>
    <w:rsid w:val="005250E6"/>
    <w:rsid w:val="00525E7F"/>
    <w:rsid w:val="0052796D"/>
    <w:rsid w:val="00531A7F"/>
    <w:rsid w:val="005405CD"/>
    <w:rsid w:val="00540A0B"/>
    <w:rsid w:val="0054163E"/>
    <w:rsid w:val="00541DC6"/>
    <w:rsid w:val="00542D23"/>
    <w:rsid w:val="0054442C"/>
    <w:rsid w:val="005454EE"/>
    <w:rsid w:val="00550285"/>
    <w:rsid w:val="00555455"/>
    <w:rsid w:val="005562B0"/>
    <w:rsid w:val="00556B40"/>
    <w:rsid w:val="00556C3A"/>
    <w:rsid w:val="005602E7"/>
    <w:rsid w:val="00560350"/>
    <w:rsid w:val="0056089E"/>
    <w:rsid w:val="00560F58"/>
    <w:rsid w:val="0056212F"/>
    <w:rsid w:val="00562492"/>
    <w:rsid w:val="005639EA"/>
    <w:rsid w:val="00564BD4"/>
    <w:rsid w:val="00565746"/>
    <w:rsid w:val="00566CD9"/>
    <w:rsid w:val="005718DE"/>
    <w:rsid w:val="00572A20"/>
    <w:rsid w:val="0057441E"/>
    <w:rsid w:val="00576B81"/>
    <w:rsid w:val="00577937"/>
    <w:rsid w:val="00580923"/>
    <w:rsid w:val="005836F8"/>
    <w:rsid w:val="005838DB"/>
    <w:rsid w:val="00585AD8"/>
    <w:rsid w:val="0058724A"/>
    <w:rsid w:val="00587546"/>
    <w:rsid w:val="0058779D"/>
    <w:rsid w:val="00587F6B"/>
    <w:rsid w:val="005913D9"/>
    <w:rsid w:val="005918FA"/>
    <w:rsid w:val="005922C7"/>
    <w:rsid w:val="00592A86"/>
    <w:rsid w:val="00593E99"/>
    <w:rsid w:val="00595DA7"/>
    <w:rsid w:val="00596943"/>
    <w:rsid w:val="00597484"/>
    <w:rsid w:val="005A05FB"/>
    <w:rsid w:val="005A1F33"/>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309D"/>
    <w:rsid w:val="005D5C05"/>
    <w:rsid w:val="005D6523"/>
    <w:rsid w:val="005D6A9F"/>
    <w:rsid w:val="005D77AB"/>
    <w:rsid w:val="005E0BFF"/>
    <w:rsid w:val="005E4BBE"/>
    <w:rsid w:val="005E4BEE"/>
    <w:rsid w:val="005E61A8"/>
    <w:rsid w:val="005E6390"/>
    <w:rsid w:val="005E64FD"/>
    <w:rsid w:val="005E6CC2"/>
    <w:rsid w:val="005F2C5E"/>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7193"/>
    <w:rsid w:val="0064137C"/>
    <w:rsid w:val="00642484"/>
    <w:rsid w:val="00642C42"/>
    <w:rsid w:val="006431E3"/>
    <w:rsid w:val="0064635D"/>
    <w:rsid w:val="0065119B"/>
    <w:rsid w:val="00651E1D"/>
    <w:rsid w:val="0065231A"/>
    <w:rsid w:val="00653EC7"/>
    <w:rsid w:val="00656844"/>
    <w:rsid w:val="00663196"/>
    <w:rsid w:val="00664950"/>
    <w:rsid w:val="00665AA8"/>
    <w:rsid w:val="00666298"/>
    <w:rsid w:val="00667465"/>
    <w:rsid w:val="00672263"/>
    <w:rsid w:val="006723D1"/>
    <w:rsid w:val="00672417"/>
    <w:rsid w:val="00672724"/>
    <w:rsid w:val="0067587B"/>
    <w:rsid w:val="00675C39"/>
    <w:rsid w:val="00683220"/>
    <w:rsid w:val="006839A3"/>
    <w:rsid w:val="00683FFA"/>
    <w:rsid w:val="00687FA0"/>
    <w:rsid w:val="006978C1"/>
    <w:rsid w:val="00697B21"/>
    <w:rsid w:val="006A1BB4"/>
    <w:rsid w:val="006A3C11"/>
    <w:rsid w:val="006A7262"/>
    <w:rsid w:val="006A79EA"/>
    <w:rsid w:val="006B179D"/>
    <w:rsid w:val="006B6C59"/>
    <w:rsid w:val="006B7010"/>
    <w:rsid w:val="006C3095"/>
    <w:rsid w:val="006C3434"/>
    <w:rsid w:val="006C4695"/>
    <w:rsid w:val="006C5899"/>
    <w:rsid w:val="006C5C69"/>
    <w:rsid w:val="006D019D"/>
    <w:rsid w:val="006D0724"/>
    <w:rsid w:val="006D1119"/>
    <w:rsid w:val="006D569F"/>
    <w:rsid w:val="006E1151"/>
    <w:rsid w:val="006E2170"/>
    <w:rsid w:val="006E6311"/>
    <w:rsid w:val="006F099A"/>
    <w:rsid w:val="006F15FF"/>
    <w:rsid w:val="006F2617"/>
    <w:rsid w:val="006F3B95"/>
    <w:rsid w:val="006F565D"/>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4007D"/>
    <w:rsid w:val="00742EF1"/>
    <w:rsid w:val="0074484C"/>
    <w:rsid w:val="007450F1"/>
    <w:rsid w:val="00751515"/>
    <w:rsid w:val="007542F8"/>
    <w:rsid w:val="007545D9"/>
    <w:rsid w:val="00754EEB"/>
    <w:rsid w:val="007626B7"/>
    <w:rsid w:val="00762BED"/>
    <w:rsid w:val="00762E39"/>
    <w:rsid w:val="007633BE"/>
    <w:rsid w:val="00763A2C"/>
    <w:rsid w:val="007662DF"/>
    <w:rsid w:val="0076717D"/>
    <w:rsid w:val="0076742B"/>
    <w:rsid w:val="007736DD"/>
    <w:rsid w:val="00774899"/>
    <w:rsid w:val="0078212B"/>
    <w:rsid w:val="00783CD8"/>
    <w:rsid w:val="00784DF6"/>
    <w:rsid w:val="00785232"/>
    <w:rsid w:val="0078746B"/>
    <w:rsid w:val="0079155F"/>
    <w:rsid w:val="00792064"/>
    <w:rsid w:val="0079222F"/>
    <w:rsid w:val="00792CA0"/>
    <w:rsid w:val="00793689"/>
    <w:rsid w:val="00794025"/>
    <w:rsid w:val="00796606"/>
    <w:rsid w:val="00796C2E"/>
    <w:rsid w:val="007A08B6"/>
    <w:rsid w:val="007A40FA"/>
    <w:rsid w:val="007A4206"/>
    <w:rsid w:val="007A4C91"/>
    <w:rsid w:val="007A59B6"/>
    <w:rsid w:val="007B08D3"/>
    <w:rsid w:val="007B1381"/>
    <w:rsid w:val="007B186C"/>
    <w:rsid w:val="007B3BDC"/>
    <w:rsid w:val="007B4C68"/>
    <w:rsid w:val="007C085E"/>
    <w:rsid w:val="007C1696"/>
    <w:rsid w:val="007C17D5"/>
    <w:rsid w:val="007C2803"/>
    <w:rsid w:val="007C3ED0"/>
    <w:rsid w:val="007C5971"/>
    <w:rsid w:val="007C6D1D"/>
    <w:rsid w:val="007D0609"/>
    <w:rsid w:val="007D15E2"/>
    <w:rsid w:val="007D282F"/>
    <w:rsid w:val="007D4D0A"/>
    <w:rsid w:val="007D669C"/>
    <w:rsid w:val="007E142D"/>
    <w:rsid w:val="007E18D9"/>
    <w:rsid w:val="007E23E9"/>
    <w:rsid w:val="007E2DE7"/>
    <w:rsid w:val="007E36F1"/>
    <w:rsid w:val="007E4ECA"/>
    <w:rsid w:val="007E6241"/>
    <w:rsid w:val="007F084C"/>
    <w:rsid w:val="007F0BE8"/>
    <w:rsid w:val="007F12EE"/>
    <w:rsid w:val="007F1E5C"/>
    <w:rsid w:val="007F266F"/>
    <w:rsid w:val="007F37A8"/>
    <w:rsid w:val="007F3F13"/>
    <w:rsid w:val="007F40BB"/>
    <w:rsid w:val="007F54B9"/>
    <w:rsid w:val="007F62B3"/>
    <w:rsid w:val="00802490"/>
    <w:rsid w:val="00805129"/>
    <w:rsid w:val="0080513E"/>
    <w:rsid w:val="00805C2B"/>
    <w:rsid w:val="00806A76"/>
    <w:rsid w:val="00810253"/>
    <w:rsid w:val="0081053E"/>
    <w:rsid w:val="008119BB"/>
    <w:rsid w:val="00811C9D"/>
    <w:rsid w:val="00815208"/>
    <w:rsid w:val="008162CE"/>
    <w:rsid w:val="00816C80"/>
    <w:rsid w:val="0082129D"/>
    <w:rsid w:val="00823729"/>
    <w:rsid w:val="00824259"/>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B04"/>
    <w:rsid w:val="00867F9B"/>
    <w:rsid w:val="008733B6"/>
    <w:rsid w:val="00874E29"/>
    <w:rsid w:val="008811D5"/>
    <w:rsid w:val="008826C1"/>
    <w:rsid w:val="00883C0B"/>
    <w:rsid w:val="00883DFD"/>
    <w:rsid w:val="00883E26"/>
    <w:rsid w:val="00883ED3"/>
    <w:rsid w:val="00890CE0"/>
    <w:rsid w:val="008925E1"/>
    <w:rsid w:val="00894938"/>
    <w:rsid w:val="008A02A9"/>
    <w:rsid w:val="008A1BF7"/>
    <w:rsid w:val="008A2D57"/>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230A"/>
    <w:rsid w:val="008E3053"/>
    <w:rsid w:val="008E31BA"/>
    <w:rsid w:val="008E32D9"/>
    <w:rsid w:val="008E4F7A"/>
    <w:rsid w:val="008F3B23"/>
    <w:rsid w:val="008F60C8"/>
    <w:rsid w:val="008F709D"/>
    <w:rsid w:val="0090091A"/>
    <w:rsid w:val="009023D1"/>
    <w:rsid w:val="009042BD"/>
    <w:rsid w:val="00904FE4"/>
    <w:rsid w:val="009127C6"/>
    <w:rsid w:val="00913A36"/>
    <w:rsid w:val="00920401"/>
    <w:rsid w:val="00920BA6"/>
    <w:rsid w:val="00922D1B"/>
    <w:rsid w:val="009238BC"/>
    <w:rsid w:val="00924387"/>
    <w:rsid w:val="00925B85"/>
    <w:rsid w:val="00925F84"/>
    <w:rsid w:val="00926D0A"/>
    <w:rsid w:val="00927CF8"/>
    <w:rsid w:val="00932C0F"/>
    <w:rsid w:val="00933929"/>
    <w:rsid w:val="00936159"/>
    <w:rsid w:val="00936A23"/>
    <w:rsid w:val="0094010A"/>
    <w:rsid w:val="00940556"/>
    <w:rsid w:val="00943E8C"/>
    <w:rsid w:val="009449E3"/>
    <w:rsid w:val="0095141E"/>
    <w:rsid w:val="009537BB"/>
    <w:rsid w:val="00953B72"/>
    <w:rsid w:val="00954B61"/>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564"/>
    <w:rsid w:val="00977E1D"/>
    <w:rsid w:val="00982B85"/>
    <w:rsid w:val="00986B9F"/>
    <w:rsid w:val="00987F62"/>
    <w:rsid w:val="00992295"/>
    <w:rsid w:val="0099300E"/>
    <w:rsid w:val="00997A38"/>
    <w:rsid w:val="009A3508"/>
    <w:rsid w:val="009A4331"/>
    <w:rsid w:val="009A46DC"/>
    <w:rsid w:val="009A482A"/>
    <w:rsid w:val="009B0573"/>
    <w:rsid w:val="009B2662"/>
    <w:rsid w:val="009B4793"/>
    <w:rsid w:val="009B4A42"/>
    <w:rsid w:val="009B4D36"/>
    <w:rsid w:val="009B7B4B"/>
    <w:rsid w:val="009B7C21"/>
    <w:rsid w:val="009B7CE4"/>
    <w:rsid w:val="009C1D24"/>
    <w:rsid w:val="009C4A82"/>
    <w:rsid w:val="009C6DCF"/>
    <w:rsid w:val="009C723F"/>
    <w:rsid w:val="009D2058"/>
    <w:rsid w:val="009D2801"/>
    <w:rsid w:val="009D29D3"/>
    <w:rsid w:val="009D48C3"/>
    <w:rsid w:val="009D5E5D"/>
    <w:rsid w:val="009D5EF4"/>
    <w:rsid w:val="009D6B43"/>
    <w:rsid w:val="009E21DF"/>
    <w:rsid w:val="009F6901"/>
    <w:rsid w:val="009F6D3C"/>
    <w:rsid w:val="009F70BE"/>
    <w:rsid w:val="00A013FE"/>
    <w:rsid w:val="00A02281"/>
    <w:rsid w:val="00A02530"/>
    <w:rsid w:val="00A03F21"/>
    <w:rsid w:val="00A043BD"/>
    <w:rsid w:val="00A04992"/>
    <w:rsid w:val="00A0589B"/>
    <w:rsid w:val="00A06CE5"/>
    <w:rsid w:val="00A07357"/>
    <w:rsid w:val="00A0795C"/>
    <w:rsid w:val="00A12297"/>
    <w:rsid w:val="00A12B75"/>
    <w:rsid w:val="00A147AA"/>
    <w:rsid w:val="00A14AA4"/>
    <w:rsid w:val="00A165A1"/>
    <w:rsid w:val="00A175EA"/>
    <w:rsid w:val="00A17CEE"/>
    <w:rsid w:val="00A208C0"/>
    <w:rsid w:val="00A21766"/>
    <w:rsid w:val="00A21D71"/>
    <w:rsid w:val="00A2275A"/>
    <w:rsid w:val="00A22B78"/>
    <w:rsid w:val="00A25AE5"/>
    <w:rsid w:val="00A26953"/>
    <w:rsid w:val="00A30B73"/>
    <w:rsid w:val="00A31EA6"/>
    <w:rsid w:val="00A330FB"/>
    <w:rsid w:val="00A33608"/>
    <w:rsid w:val="00A37002"/>
    <w:rsid w:val="00A423A7"/>
    <w:rsid w:val="00A433DC"/>
    <w:rsid w:val="00A4355E"/>
    <w:rsid w:val="00A459E6"/>
    <w:rsid w:val="00A45B65"/>
    <w:rsid w:val="00A45C36"/>
    <w:rsid w:val="00A4667D"/>
    <w:rsid w:val="00A46D4E"/>
    <w:rsid w:val="00A46E00"/>
    <w:rsid w:val="00A520D9"/>
    <w:rsid w:val="00A6291D"/>
    <w:rsid w:val="00A629A7"/>
    <w:rsid w:val="00A64B3A"/>
    <w:rsid w:val="00A7172A"/>
    <w:rsid w:val="00A71994"/>
    <w:rsid w:val="00A73365"/>
    <w:rsid w:val="00A735D0"/>
    <w:rsid w:val="00A739F6"/>
    <w:rsid w:val="00A75625"/>
    <w:rsid w:val="00A7712A"/>
    <w:rsid w:val="00A772F0"/>
    <w:rsid w:val="00A8061F"/>
    <w:rsid w:val="00A80E47"/>
    <w:rsid w:val="00A822CD"/>
    <w:rsid w:val="00A850E3"/>
    <w:rsid w:val="00A85241"/>
    <w:rsid w:val="00A85740"/>
    <w:rsid w:val="00A92BCD"/>
    <w:rsid w:val="00A9521E"/>
    <w:rsid w:val="00A95C1F"/>
    <w:rsid w:val="00AA0F5D"/>
    <w:rsid w:val="00AA1B0E"/>
    <w:rsid w:val="00AA226F"/>
    <w:rsid w:val="00AA359C"/>
    <w:rsid w:val="00AA47B6"/>
    <w:rsid w:val="00AC163B"/>
    <w:rsid w:val="00AC1846"/>
    <w:rsid w:val="00AC1AD5"/>
    <w:rsid w:val="00AC26C6"/>
    <w:rsid w:val="00AC5CA7"/>
    <w:rsid w:val="00AC6058"/>
    <w:rsid w:val="00AC6D94"/>
    <w:rsid w:val="00AC712B"/>
    <w:rsid w:val="00AC76E2"/>
    <w:rsid w:val="00AD1432"/>
    <w:rsid w:val="00AD34E5"/>
    <w:rsid w:val="00AE1907"/>
    <w:rsid w:val="00AE2444"/>
    <w:rsid w:val="00AE2BA5"/>
    <w:rsid w:val="00AE494E"/>
    <w:rsid w:val="00AE56B1"/>
    <w:rsid w:val="00AE5794"/>
    <w:rsid w:val="00AE61B2"/>
    <w:rsid w:val="00AE6D09"/>
    <w:rsid w:val="00AF52D1"/>
    <w:rsid w:val="00AF7A7C"/>
    <w:rsid w:val="00B01604"/>
    <w:rsid w:val="00B02070"/>
    <w:rsid w:val="00B073A4"/>
    <w:rsid w:val="00B104A7"/>
    <w:rsid w:val="00B12667"/>
    <w:rsid w:val="00B12C78"/>
    <w:rsid w:val="00B15F66"/>
    <w:rsid w:val="00B21A19"/>
    <w:rsid w:val="00B21D67"/>
    <w:rsid w:val="00B2644D"/>
    <w:rsid w:val="00B314B4"/>
    <w:rsid w:val="00B317F0"/>
    <w:rsid w:val="00B34A22"/>
    <w:rsid w:val="00B37824"/>
    <w:rsid w:val="00B37F39"/>
    <w:rsid w:val="00B40295"/>
    <w:rsid w:val="00B408B6"/>
    <w:rsid w:val="00B4274A"/>
    <w:rsid w:val="00B503EE"/>
    <w:rsid w:val="00B50543"/>
    <w:rsid w:val="00B51E66"/>
    <w:rsid w:val="00B51F26"/>
    <w:rsid w:val="00B542DA"/>
    <w:rsid w:val="00B556A7"/>
    <w:rsid w:val="00B56D86"/>
    <w:rsid w:val="00B57EDF"/>
    <w:rsid w:val="00B647BD"/>
    <w:rsid w:val="00B66881"/>
    <w:rsid w:val="00B67B8C"/>
    <w:rsid w:val="00B7060A"/>
    <w:rsid w:val="00B73047"/>
    <w:rsid w:val="00B73862"/>
    <w:rsid w:val="00B73F43"/>
    <w:rsid w:val="00B75BBF"/>
    <w:rsid w:val="00B75F9A"/>
    <w:rsid w:val="00B771A8"/>
    <w:rsid w:val="00B80506"/>
    <w:rsid w:val="00B82EAE"/>
    <w:rsid w:val="00B8386B"/>
    <w:rsid w:val="00B84A96"/>
    <w:rsid w:val="00B8542E"/>
    <w:rsid w:val="00B867A9"/>
    <w:rsid w:val="00B90702"/>
    <w:rsid w:val="00B91DEB"/>
    <w:rsid w:val="00B9336B"/>
    <w:rsid w:val="00B948A4"/>
    <w:rsid w:val="00B95A48"/>
    <w:rsid w:val="00B97C26"/>
    <w:rsid w:val="00BA6B66"/>
    <w:rsid w:val="00BA6E48"/>
    <w:rsid w:val="00BB0496"/>
    <w:rsid w:val="00BB3CF1"/>
    <w:rsid w:val="00BB6C13"/>
    <w:rsid w:val="00BB7BBE"/>
    <w:rsid w:val="00BC2C5B"/>
    <w:rsid w:val="00BC79D7"/>
    <w:rsid w:val="00BD0085"/>
    <w:rsid w:val="00BD07D3"/>
    <w:rsid w:val="00BD0F05"/>
    <w:rsid w:val="00BD3775"/>
    <w:rsid w:val="00BE0AF6"/>
    <w:rsid w:val="00BE1260"/>
    <w:rsid w:val="00BE1C70"/>
    <w:rsid w:val="00BE1F03"/>
    <w:rsid w:val="00BE548B"/>
    <w:rsid w:val="00BE58A7"/>
    <w:rsid w:val="00BE5A5A"/>
    <w:rsid w:val="00BE7B31"/>
    <w:rsid w:val="00BF0162"/>
    <w:rsid w:val="00BF2218"/>
    <w:rsid w:val="00BF2405"/>
    <w:rsid w:val="00BF43D6"/>
    <w:rsid w:val="00BF5EDF"/>
    <w:rsid w:val="00BF5FD2"/>
    <w:rsid w:val="00BF7650"/>
    <w:rsid w:val="00C01DE6"/>
    <w:rsid w:val="00C0426B"/>
    <w:rsid w:val="00C04494"/>
    <w:rsid w:val="00C045DF"/>
    <w:rsid w:val="00C056F5"/>
    <w:rsid w:val="00C05CC4"/>
    <w:rsid w:val="00C05FDB"/>
    <w:rsid w:val="00C06520"/>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4C44"/>
    <w:rsid w:val="00C45999"/>
    <w:rsid w:val="00C46548"/>
    <w:rsid w:val="00C51155"/>
    <w:rsid w:val="00C5375C"/>
    <w:rsid w:val="00C574D5"/>
    <w:rsid w:val="00C60157"/>
    <w:rsid w:val="00C63350"/>
    <w:rsid w:val="00C6386C"/>
    <w:rsid w:val="00C640E6"/>
    <w:rsid w:val="00C72B2D"/>
    <w:rsid w:val="00C73858"/>
    <w:rsid w:val="00C73F32"/>
    <w:rsid w:val="00C75A22"/>
    <w:rsid w:val="00C75D35"/>
    <w:rsid w:val="00C76DC3"/>
    <w:rsid w:val="00C771DD"/>
    <w:rsid w:val="00C77281"/>
    <w:rsid w:val="00C81C79"/>
    <w:rsid w:val="00C8340D"/>
    <w:rsid w:val="00C85219"/>
    <w:rsid w:val="00C85A92"/>
    <w:rsid w:val="00C87462"/>
    <w:rsid w:val="00C944C9"/>
    <w:rsid w:val="00C94D9B"/>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56EF"/>
    <w:rsid w:val="00CF722A"/>
    <w:rsid w:val="00D00211"/>
    <w:rsid w:val="00D00AE6"/>
    <w:rsid w:val="00D00E2B"/>
    <w:rsid w:val="00D0211E"/>
    <w:rsid w:val="00D04811"/>
    <w:rsid w:val="00D06309"/>
    <w:rsid w:val="00D0635F"/>
    <w:rsid w:val="00D06BE9"/>
    <w:rsid w:val="00D07E7E"/>
    <w:rsid w:val="00D103BA"/>
    <w:rsid w:val="00D127F8"/>
    <w:rsid w:val="00D12B74"/>
    <w:rsid w:val="00D142D3"/>
    <w:rsid w:val="00D14315"/>
    <w:rsid w:val="00D2009E"/>
    <w:rsid w:val="00D208F6"/>
    <w:rsid w:val="00D21F9E"/>
    <w:rsid w:val="00D25313"/>
    <w:rsid w:val="00D272BC"/>
    <w:rsid w:val="00D273DF"/>
    <w:rsid w:val="00D27E22"/>
    <w:rsid w:val="00D30F29"/>
    <w:rsid w:val="00D32021"/>
    <w:rsid w:val="00D3227C"/>
    <w:rsid w:val="00D32338"/>
    <w:rsid w:val="00D34EE6"/>
    <w:rsid w:val="00D351EA"/>
    <w:rsid w:val="00D3767B"/>
    <w:rsid w:val="00D40288"/>
    <w:rsid w:val="00D41DF1"/>
    <w:rsid w:val="00D4313C"/>
    <w:rsid w:val="00D43403"/>
    <w:rsid w:val="00D4422C"/>
    <w:rsid w:val="00D4682B"/>
    <w:rsid w:val="00D46F73"/>
    <w:rsid w:val="00D50981"/>
    <w:rsid w:val="00D5270B"/>
    <w:rsid w:val="00D553D9"/>
    <w:rsid w:val="00D55A63"/>
    <w:rsid w:val="00D6081D"/>
    <w:rsid w:val="00D61DDD"/>
    <w:rsid w:val="00D62E71"/>
    <w:rsid w:val="00D64185"/>
    <w:rsid w:val="00D6430D"/>
    <w:rsid w:val="00D66188"/>
    <w:rsid w:val="00D67500"/>
    <w:rsid w:val="00D70B19"/>
    <w:rsid w:val="00D722AE"/>
    <w:rsid w:val="00D731F6"/>
    <w:rsid w:val="00D73AFD"/>
    <w:rsid w:val="00D740CA"/>
    <w:rsid w:val="00D779CC"/>
    <w:rsid w:val="00D85728"/>
    <w:rsid w:val="00D87676"/>
    <w:rsid w:val="00D9051B"/>
    <w:rsid w:val="00D90ABA"/>
    <w:rsid w:val="00D95481"/>
    <w:rsid w:val="00D95BCD"/>
    <w:rsid w:val="00D95FDD"/>
    <w:rsid w:val="00D96408"/>
    <w:rsid w:val="00D97490"/>
    <w:rsid w:val="00D97CE0"/>
    <w:rsid w:val="00DA1FF5"/>
    <w:rsid w:val="00DA38C6"/>
    <w:rsid w:val="00DA6A31"/>
    <w:rsid w:val="00DB0F02"/>
    <w:rsid w:val="00DB2FC6"/>
    <w:rsid w:val="00DB4B3C"/>
    <w:rsid w:val="00DB5459"/>
    <w:rsid w:val="00DC48CF"/>
    <w:rsid w:val="00DC51A4"/>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6E9F"/>
    <w:rsid w:val="00E27143"/>
    <w:rsid w:val="00E27A2A"/>
    <w:rsid w:val="00E31A40"/>
    <w:rsid w:val="00E31CC8"/>
    <w:rsid w:val="00E323E9"/>
    <w:rsid w:val="00E34018"/>
    <w:rsid w:val="00E35B5E"/>
    <w:rsid w:val="00E42148"/>
    <w:rsid w:val="00E437D2"/>
    <w:rsid w:val="00E47148"/>
    <w:rsid w:val="00E51E32"/>
    <w:rsid w:val="00E521EC"/>
    <w:rsid w:val="00E55751"/>
    <w:rsid w:val="00E5746A"/>
    <w:rsid w:val="00E57F67"/>
    <w:rsid w:val="00E600DA"/>
    <w:rsid w:val="00E62C83"/>
    <w:rsid w:val="00E64D70"/>
    <w:rsid w:val="00E64D98"/>
    <w:rsid w:val="00E651E0"/>
    <w:rsid w:val="00E743DD"/>
    <w:rsid w:val="00E748EF"/>
    <w:rsid w:val="00E7667B"/>
    <w:rsid w:val="00E77512"/>
    <w:rsid w:val="00E8160B"/>
    <w:rsid w:val="00E851D0"/>
    <w:rsid w:val="00E86FFB"/>
    <w:rsid w:val="00E875D6"/>
    <w:rsid w:val="00E91A3E"/>
    <w:rsid w:val="00EA2311"/>
    <w:rsid w:val="00EA35FA"/>
    <w:rsid w:val="00EB03BF"/>
    <w:rsid w:val="00EB214B"/>
    <w:rsid w:val="00EB2896"/>
    <w:rsid w:val="00EB2F30"/>
    <w:rsid w:val="00EB3E08"/>
    <w:rsid w:val="00EB40A5"/>
    <w:rsid w:val="00EC0C5D"/>
    <w:rsid w:val="00EC3C8F"/>
    <w:rsid w:val="00EC7BC3"/>
    <w:rsid w:val="00ED248F"/>
    <w:rsid w:val="00ED4608"/>
    <w:rsid w:val="00ED4A2D"/>
    <w:rsid w:val="00ED7087"/>
    <w:rsid w:val="00ED7600"/>
    <w:rsid w:val="00EE1018"/>
    <w:rsid w:val="00EF10D2"/>
    <w:rsid w:val="00EF6073"/>
    <w:rsid w:val="00EF6409"/>
    <w:rsid w:val="00EF698B"/>
    <w:rsid w:val="00F05C09"/>
    <w:rsid w:val="00F0601B"/>
    <w:rsid w:val="00F12D47"/>
    <w:rsid w:val="00F1362C"/>
    <w:rsid w:val="00F15F72"/>
    <w:rsid w:val="00F212CC"/>
    <w:rsid w:val="00F24D5B"/>
    <w:rsid w:val="00F25280"/>
    <w:rsid w:val="00F30A73"/>
    <w:rsid w:val="00F33364"/>
    <w:rsid w:val="00F33BB2"/>
    <w:rsid w:val="00F344A9"/>
    <w:rsid w:val="00F36C95"/>
    <w:rsid w:val="00F414F1"/>
    <w:rsid w:val="00F42867"/>
    <w:rsid w:val="00F46997"/>
    <w:rsid w:val="00F46FFE"/>
    <w:rsid w:val="00F505B1"/>
    <w:rsid w:val="00F508B8"/>
    <w:rsid w:val="00F56011"/>
    <w:rsid w:val="00F61EA5"/>
    <w:rsid w:val="00F64445"/>
    <w:rsid w:val="00F66A74"/>
    <w:rsid w:val="00F6749E"/>
    <w:rsid w:val="00F674D9"/>
    <w:rsid w:val="00F72CB1"/>
    <w:rsid w:val="00F762A3"/>
    <w:rsid w:val="00F82139"/>
    <w:rsid w:val="00F8215E"/>
    <w:rsid w:val="00F824F5"/>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61C7"/>
    <w:rsid w:val="00FC6D94"/>
    <w:rsid w:val="00FC6FD3"/>
    <w:rsid w:val="00FC79C0"/>
    <w:rsid w:val="00FD0742"/>
    <w:rsid w:val="00FD2834"/>
    <w:rsid w:val="00FD5126"/>
    <w:rsid w:val="00FE063D"/>
    <w:rsid w:val="00FE1580"/>
    <w:rsid w:val="00FE305C"/>
    <w:rsid w:val="00FE452E"/>
    <w:rsid w:val="00FE4CD5"/>
    <w:rsid w:val="00FE5514"/>
    <w:rsid w:val="00FE5A69"/>
    <w:rsid w:val="00FF0301"/>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75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18968824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10669762">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87353589">
      <w:bodyDiv w:val="1"/>
      <w:marLeft w:val="0"/>
      <w:marRight w:val="0"/>
      <w:marTop w:val="0"/>
      <w:marBottom w:val="0"/>
      <w:divBdr>
        <w:top w:val="none" w:sz="0" w:space="0" w:color="auto"/>
        <w:left w:val="none" w:sz="0" w:space="0" w:color="auto"/>
        <w:bottom w:val="none" w:sz="0" w:space="0" w:color="auto"/>
        <w:right w:val="none" w:sz="0" w:space="0" w:color="auto"/>
      </w:divBdr>
    </w:div>
    <w:div w:id="880750694">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3484083">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9546">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523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eysight.com/us/en/assets/3119-1054/data-sheets/5992-4260.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3.png@01DA05DB.60EB9700"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https://nokia.sharepoint.com/sites/c5g/5gradio/_layouts/15/DocIdRedir.aspx?ID=5AIRPNAIUNRU-1328258698-26785</Url>
      <Description>5AIRPNAIUNRU-1328258698-26785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71c5aaf6-e6ce-465b-b873-5148d2a4c105"/>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3073</TotalTime>
  <Pages>5</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Nokia Shanghai Bell</cp:lastModifiedBy>
  <cp:revision>39</cp:revision>
  <dcterms:created xsi:type="dcterms:W3CDTF">2023-09-27T12:54:00Z</dcterms:created>
  <dcterms:modified xsi:type="dcterms:W3CDTF">2023-11-03T16:36:00Z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0d6b2f2d-a766-467a-a62b-940fe0643f0f</vt:lpwstr>
  </property>
  <property fmtid="{D5CDD505-2E9C-101B-9397-08002B2CF9AE}" pid="11" name="MediaServiceImageTags">
    <vt:lpwstr/>
  </property>
</Properties>
</file>